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BC" w:rsidRDefault="00CA00BC" w:rsidP="00CA00BC">
      <w:pPr>
        <w:pStyle w:val="Default"/>
      </w:pPr>
    </w:p>
    <w:p w:rsidR="00CA00BC" w:rsidRDefault="00CA00BC" w:rsidP="00CA00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Independent Chair </w:t>
      </w:r>
    </w:p>
    <w:p w:rsidR="00CA00BC" w:rsidRDefault="00CA00BC" w:rsidP="00CA00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Professor Tom MacDonald, QMUL, Dean for Research, Former Chair of Non-Clinical Training and Career Development at the MRC; former MRC PSMB member </w:t>
      </w:r>
    </w:p>
    <w:p w:rsidR="00CA00BC" w:rsidRDefault="00CA00BC" w:rsidP="00CA00BC">
      <w:pPr>
        <w:pStyle w:val="Default"/>
        <w:rPr>
          <w:b/>
          <w:bCs/>
          <w:sz w:val="20"/>
          <w:szCs w:val="20"/>
        </w:rPr>
      </w:pPr>
    </w:p>
    <w:p w:rsidR="00CA00BC" w:rsidRDefault="00CA00BC" w:rsidP="00CA00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External members </w:t>
      </w:r>
    </w:p>
    <w:p w:rsidR="003F1532" w:rsidRDefault="00CA00BC" w:rsidP="00CA00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 Olivier Harari, Vice President for Therapeutic Areas in Early Clinical Development and E</w:t>
      </w:r>
      <w:r w:rsidR="003F1532">
        <w:rPr>
          <w:sz w:val="20"/>
          <w:szCs w:val="20"/>
        </w:rPr>
        <w:t>xperimental Sciences, Regeneron</w:t>
      </w:r>
    </w:p>
    <w:p w:rsidR="00CA00BC" w:rsidRDefault="00CA00BC" w:rsidP="00CA00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Professor Anant Parekh, Oxford University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Dr Andrew Walsh, Director, Academic Liaison, GSK </w:t>
      </w:r>
    </w:p>
    <w:p w:rsidR="00CA00BC" w:rsidRDefault="00CA00BC" w:rsidP="00CA00BC">
      <w:pPr>
        <w:pStyle w:val="Default"/>
        <w:rPr>
          <w:b/>
          <w:bCs/>
          <w:sz w:val="20"/>
          <w:szCs w:val="20"/>
        </w:rPr>
      </w:pPr>
    </w:p>
    <w:p w:rsidR="00CA00BC" w:rsidRDefault="00CA00BC" w:rsidP="00CA00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Internal members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Matthew Hotopf, BRC Director (SLAM)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Mike Malim FRS, Head of Division of Immunology, Infection &amp; Inflammatory Disease; former MRC IIB member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Reza Razavi, Vice Principal for Research and King’s Health Partners Director of Research, Professor of Paediatric Cardiovascular Science; Chair of </w:t>
      </w:r>
      <w:proofErr w:type="spellStart"/>
      <w:r w:rsidRPr="00CA00BC">
        <w:rPr>
          <w:rFonts w:ascii="Verdana" w:hAnsi="Verdana" w:cs="Verdana"/>
          <w:color w:val="000000"/>
          <w:sz w:val="20"/>
          <w:szCs w:val="20"/>
        </w:rPr>
        <w:t>Wellcome</w:t>
      </w:r>
      <w:proofErr w:type="spellEnd"/>
      <w:r w:rsidRPr="00CA00BC">
        <w:rPr>
          <w:rFonts w:ascii="Verdana" w:hAnsi="Verdana" w:cs="Verdana"/>
          <w:color w:val="000000"/>
          <w:sz w:val="20"/>
          <w:szCs w:val="20"/>
        </w:rPr>
        <w:t xml:space="preserve"> Trust Translation Programme Advisory Group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Simon Howell, Former Executive Dean of Faculty of Life Sciences and Medicine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Alberto Sanchez-Fueyo, Head of Liver Sciences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Stuart Bevan, MRC Major Awards Committee panel member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Oliver Howes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Declan Murphy, Head of Department of Forensic and Neurodevelopmental Sciences, Director of Mortimer D </w:t>
      </w:r>
      <w:proofErr w:type="spellStart"/>
      <w:r w:rsidRPr="00CA00BC">
        <w:rPr>
          <w:rFonts w:ascii="Verdana" w:hAnsi="Verdana" w:cs="Verdana"/>
          <w:color w:val="000000"/>
          <w:sz w:val="20"/>
          <w:szCs w:val="20"/>
        </w:rPr>
        <w:t>Sackler</w:t>
      </w:r>
      <w:proofErr w:type="spellEnd"/>
      <w:r w:rsidRPr="00CA00BC">
        <w:rPr>
          <w:rFonts w:ascii="Verdana" w:hAnsi="Verdana" w:cs="Verdana"/>
          <w:color w:val="000000"/>
          <w:sz w:val="20"/>
          <w:szCs w:val="20"/>
        </w:rPr>
        <w:t xml:space="preserve"> Centre for Translational and Developmental Neurosciences, MRC NMHB member </w:t>
      </w:r>
    </w:p>
    <w:p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Lucilla Poston, Head of Division of Women’s Health, ex MRC PSMB member, MRC Global Health Overview Group </w:t>
      </w:r>
    </w:p>
    <w:p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Cathy Shanahan, Professor of Cellular Signalling, BHF Centre of Excellence </w:t>
      </w:r>
    </w:p>
    <w:p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Karen Steel FRS, Professor of Sensory Function, Wolfson Centre for Age-Related Diseases </w:t>
      </w:r>
    </w:p>
    <w:p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Sally Barrington, NIHR Research Professor, PET Centre. </w:t>
      </w:r>
    </w:p>
    <w:p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Leonie Taams, Director of the Centre for Inflammation Biology and Cancer Immunology (CIBCI), Head of Department of Inflammation Biology </w:t>
      </w:r>
    </w:p>
    <w:p w:rsidR="00CA00BC" w:rsidRPr="00CA00BC" w:rsidRDefault="003F1532" w:rsidP="003F1532">
      <w:pPr>
        <w:rPr>
          <w:rFonts w:ascii="Verdana" w:hAnsi="Verdana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</w:t>
      </w:r>
      <w:proofErr w:type="spellStart"/>
      <w:r w:rsidRPr="003F1532">
        <w:rPr>
          <w:rFonts w:ascii="Verdana" w:hAnsi="Verdana" w:cs="Verdana"/>
          <w:color w:val="000000"/>
          <w:sz w:val="20"/>
          <w:szCs w:val="20"/>
        </w:rPr>
        <w:t>Seb</w:t>
      </w:r>
      <w:proofErr w:type="spellEnd"/>
      <w:r w:rsidRPr="003F1532">
        <w:rPr>
          <w:rFonts w:ascii="Verdana" w:hAnsi="Verdana" w:cs="Verdana"/>
          <w:color w:val="000000"/>
          <w:sz w:val="20"/>
          <w:szCs w:val="20"/>
        </w:rPr>
        <w:t xml:space="preserve"> Ourselin, Head of School of Biomedical </w:t>
      </w:r>
      <w:r>
        <w:rPr>
          <w:rFonts w:ascii="Verdana" w:hAnsi="Verdana" w:cs="Verdana"/>
          <w:color w:val="000000"/>
          <w:sz w:val="20"/>
          <w:szCs w:val="20"/>
        </w:rPr>
        <w:t>Engineering and Imaging Science</w:t>
      </w:r>
      <w:bookmarkStart w:id="0" w:name="_GoBack"/>
      <w:bookmarkEnd w:id="0"/>
    </w:p>
    <w:sectPr w:rsidR="00CA00BC" w:rsidRPr="00CA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BC"/>
    <w:rsid w:val="003F1532"/>
    <w:rsid w:val="00533298"/>
    <w:rsid w:val="006C0E9C"/>
    <w:rsid w:val="00C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1368-C5D7-424A-BB55-CA4C51D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0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</dc:creator>
  <cp:keywords/>
  <dc:description/>
  <cp:lastModifiedBy>Bird, Christopher</cp:lastModifiedBy>
  <cp:revision>2</cp:revision>
  <dcterms:created xsi:type="dcterms:W3CDTF">2019-03-07T10:22:00Z</dcterms:created>
  <dcterms:modified xsi:type="dcterms:W3CDTF">2019-03-07T10:22:00Z</dcterms:modified>
</cp:coreProperties>
</file>