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E5D6" w14:textId="77777777" w:rsidR="00AC549D" w:rsidRPr="00E668A7" w:rsidRDefault="00AC549D" w:rsidP="51EC1EE2">
      <w:pPr>
        <w:jc w:val="center"/>
        <w:rPr>
          <w:rFonts w:ascii="HelveticaNeueLT Std" w:eastAsia="HelveticaNeueLt Thin" w:hAnsi="HelveticaNeueLT Std" w:cs="HelveticaNeueLt Thin"/>
        </w:rPr>
      </w:pPr>
    </w:p>
    <w:p w14:paraId="6A962112" w14:textId="5792B315" w:rsidR="000E3074" w:rsidRPr="00E668A7" w:rsidRDefault="51EC1EE2" w:rsidP="51EC1EE2">
      <w:pPr>
        <w:spacing w:line="276" w:lineRule="auto"/>
        <w:jc w:val="center"/>
        <w:rPr>
          <w:rFonts w:ascii="HelveticaNeueLT Std" w:eastAsia="Helvetica Neue Thin" w:hAnsi="HelveticaNeueLT Std" w:cs="Helvetica Neue Thin"/>
          <w:b/>
          <w:bCs/>
        </w:rPr>
      </w:pPr>
      <w:r w:rsidRPr="00E668A7">
        <w:rPr>
          <w:rFonts w:ascii="HelveticaNeueLT Std" w:eastAsia="Arial" w:hAnsi="HelveticaNeueLT Std" w:cs="Arial"/>
          <w:b/>
          <w:bCs/>
          <w:color w:val="551F75"/>
          <w:sz w:val="31"/>
          <w:szCs w:val="31"/>
        </w:rPr>
        <w:t xml:space="preserve">Multiple Long-Term Conditions </w:t>
      </w:r>
      <w:r w:rsidRPr="00E668A7">
        <w:rPr>
          <w:rFonts w:ascii="HelveticaNeueLT Std" w:eastAsia="HelveticaNeueLt Thin" w:hAnsi="HelveticaNeueLT Std" w:cs="HelveticaNeueLt Thin"/>
          <w:b/>
          <w:bCs/>
          <w:color w:val="551F75"/>
          <w:sz w:val="31"/>
          <w:szCs w:val="31"/>
        </w:rPr>
        <w:t>Challenge</w:t>
      </w:r>
      <w:r w:rsidRPr="00E668A7">
        <w:rPr>
          <w:rFonts w:ascii="HelveticaNeueLT Std" w:eastAsia="Arial" w:hAnsi="HelveticaNeueLT Std" w:cs="Arial"/>
          <w:b/>
          <w:bCs/>
          <w:color w:val="551F75"/>
          <w:sz w:val="31"/>
          <w:szCs w:val="31"/>
        </w:rPr>
        <w:t xml:space="preserve"> Fund</w:t>
      </w:r>
    </w:p>
    <w:p w14:paraId="20521F77" w14:textId="7C01F8A8" w:rsidR="00AF3AF6" w:rsidRPr="00E668A7" w:rsidRDefault="7692893D" w:rsidP="7692893D">
      <w:pPr>
        <w:spacing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Guy’s &amp; St Thomas’ Charity is an independent, place-based foundation. It works with Guy’s and St Thomas’ NHS Foundation Trust and others to improve the health of people living in the London boroughs of Lambeth and Southwark.</w:t>
      </w:r>
    </w:p>
    <w:p w14:paraId="098DC903" w14:textId="14B9D1BB" w:rsidR="00AF3AF6" w:rsidRPr="00E668A7" w:rsidRDefault="7692893D" w:rsidP="7692893D">
      <w:pPr>
        <w:spacing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 xml:space="preserve">The Charity takes a programmatic approach, tackling complex health issues for people in Lambeth and Southwark, understanding what's underneath these issues, and working with others to address them. It aims to share insights with others tackling similar issues in urban areas.   </w:t>
      </w:r>
    </w:p>
    <w:p w14:paraId="36E7F7D0" w14:textId="2FAA30EB" w:rsidR="00AF3AF6" w:rsidRPr="00E668A7" w:rsidRDefault="7692893D" w:rsidP="7692893D">
      <w:pPr>
        <w:spacing w:after="0"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The charity aims to support research from across its partner network to examine and develop innovations, or explore new initiatives, which may help to better understand some of the complex challenges facing local communities. One of these health challenges is multiple long-term conditions – and how we might slow down the journey from one to many long-term conditions.</w:t>
      </w:r>
    </w:p>
    <w:p w14:paraId="2B09DB90" w14:textId="2CD25434" w:rsidR="00AF3AF6" w:rsidRPr="00E668A7" w:rsidRDefault="00AF3AF6" w:rsidP="7692893D">
      <w:pPr>
        <w:spacing w:after="0" w:line="276" w:lineRule="auto"/>
        <w:rPr>
          <w:rFonts w:ascii="HelveticaNeueLT Std" w:eastAsia="Arial" w:hAnsi="HelveticaNeueLT Std" w:cs="Arial"/>
          <w:b/>
          <w:bCs/>
          <w:color w:val="551F75"/>
          <w:sz w:val="28"/>
          <w:szCs w:val="28"/>
        </w:rPr>
      </w:pPr>
    </w:p>
    <w:p w14:paraId="08B23AED" w14:textId="51DF156A" w:rsidR="00AF3AF6" w:rsidRPr="00E668A7" w:rsidRDefault="51EC1EE2" w:rsidP="7692893D">
      <w:pPr>
        <w:spacing w:after="100" w:line="276" w:lineRule="auto"/>
        <w:rPr>
          <w:rFonts w:ascii="HelveticaNeueLT Std" w:eastAsia="Arial" w:hAnsi="HelveticaNeueLT Std" w:cs="Arial"/>
          <w:b/>
          <w:bCs/>
          <w:color w:val="551F75"/>
          <w:sz w:val="32"/>
          <w:szCs w:val="32"/>
        </w:rPr>
      </w:pPr>
      <w:r w:rsidRPr="00E668A7">
        <w:rPr>
          <w:rFonts w:ascii="HelveticaNeueLT Std" w:eastAsia="Arial" w:hAnsi="HelveticaNeueLT Std" w:cs="Arial"/>
          <w:b/>
          <w:bCs/>
          <w:color w:val="551F75"/>
          <w:sz w:val="28"/>
          <w:szCs w:val="28"/>
        </w:rPr>
        <w:t>Background</w:t>
      </w:r>
    </w:p>
    <w:p w14:paraId="548F272F" w14:textId="13CD49A8" w:rsidR="00AF3AF6" w:rsidRDefault="00AF3AF6" w:rsidP="00542E93">
      <w:pPr>
        <w:spacing w:after="0"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The Department of Health defines a long-term condition as “a condition that cannot, at present, be cured but is controlled by medication and/or other treatment/therapies”.</w:t>
      </w:r>
      <w:r w:rsidRPr="00E668A7">
        <w:rPr>
          <w:rStyle w:val="FootnoteReference"/>
          <w:rFonts w:ascii="HelveticaNeueLT Std" w:eastAsia="Helvetica Neue Thin" w:hAnsi="HelveticaNeueLT Std" w:cs="Helvetica Neue Thin"/>
        </w:rPr>
        <w:footnoteReference w:id="1"/>
      </w:r>
      <w:r w:rsidR="00542E93">
        <w:rPr>
          <w:rFonts w:ascii="HelveticaNeueLT Std" w:eastAsia="Helvetica Neue Thin" w:hAnsi="HelveticaNeueLT Std" w:cs="Helvetica Neue Thin"/>
        </w:rPr>
        <w:t xml:space="preserve"> </w:t>
      </w:r>
      <w:r w:rsidRPr="00E668A7">
        <w:rPr>
          <w:rFonts w:ascii="HelveticaNeueLT Std" w:eastAsia="Helvetica Neue Thin" w:hAnsi="HelveticaNeueLT Std" w:cs="Helvetica Neue Thin"/>
        </w:rPr>
        <w:t>Long-term conditions are a key focus of the NHS, as people with long-term conditions tend to be heavy users of both primary and secondary care. People with long-term conditions account for 50% of all GP appointments, 64% of all hospital outpatient appointments and 70% of the total spend on health &amp; social care.</w:t>
      </w:r>
      <w:r w:rsidRPr="00E668A7">
        <w:rPr>
          <w:rStyle w:val="FootnoteReference"/>
          <w:rFonts w:ascii="HelveticaNeueLT Std" w:eastAsia="Helvetica Neue Thin" w:hAnsi="HelveticaNeueLT Std" w:cs="Helvetica Neue Thin"/>
        </w:rPr>
        <w:footnoteReference w:id="2"/>
      </w:r>
    </w:p>
    <w:p w14:paraId="63012B61" w14:textId="77777777" w:rsidR="005C174F" w:rsidRPr="00E668A7" w:rsidRDefault="005C174F" w:rsidP="7692893D">
      <w:pPr>
        <w:spacing w:after="0" w:line="276" w:lineRule="auto"/>
        <w:rPr>
          <w:rFonts w:ascii="HelveticaNeueLT Std" w:eastAsia="Helvetica Neue Thin" w:hAnsi="HelveticaNeueLT Std" w:cs="Helvetica Neue Thin"/>
        </w:rPr>
      </w:pPr>
    </w:p>
    <w:p w14:paraId="12DF0EF1" w14:textId="627D0343" w:rsidR="00AF3AF6" w:rsidRPr="00E668A7" w:rsidRDefault="00AF3AF6" w:rsidP="7692893D">
      <w:pPr>
        <w:spacing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Recent research, funded by Guy’s and St Thomas’ Charity</w:t>
      </w:r>
      <w:r w:rsidRPr="00E668A7">
        <w:rPr>
          <w:rStyle w:val="FootnoteReference"/>
          <w:rFonts w:ascii="HelveticaNeueLT Std" w:eastAsia="Helvetica Neue Thin" w:hAnsi="HelveticaNeueLT Std" w:cs="Helvetica Neue Thin"/>
        </w:rPr>
        <w:footnoteReference w:id="3"/>
      </w:r>
      <w:r w:rsidRPr="00E668A7">
        <w:rPr>
          <w:rFonts w:ascii="HelveticaNeueLT Std" w:eastAsia="Helvetica Neue Thin" w:hAnsi="HelveticaNeueLT Std" w:cs="Helvetica Neue Thin"/>
        </w:rPr>
        <w:t>, has explored people’s progression from one to many long-term conditions in an urban environment and highlighted some key observations:</w:t>
      </w:r>
    </w:p>
    <w:p w14:paraId="124CF75D" w14:textId="5A26A73A" w:rsidR="00AF3AF6" w:rsidRPr="00E668A7" w:rsidRDefault="7692893D" w:rsidP="7692893D">
      <w:pPr>
        <w:pStyle w:val="ListParagraph"/>
        <w:numPr>
          <w:ilvl w:val="0"/>
          <w:numId w:val="2"/>
        </w:numPr>
        <w:spacing w:line="276" w:lineRule="auto"/>
        <w:rPr>
          <w:rFonts w:ascii="HelveticaNeueLT Std" w:hAnsi="HelveticaNeueLT Std"/>
        </w:rPr>
      </w:pPr>
      <w:r w:rsidRPr="00E668A7">
        <w:rPr>
          <w:rFonts w:ascii="HelveticaNeueLT Std" w:eastAsia="Helvetica Neue Thin" w:hAnsi="HelveticaNeueLT Std" w:cs="Helvetica Neue Thin"/>
        </w:rPr>
        <w:t>Although multiple long-term conditions are frequently seen in older age and linked to frailty, this is not just a problem of old age. In Lambeth &amp; Southwark, more than a third of the people with multiple long-term conditions are of working age.</w:t>
      </w:r>
    </w:p>
    <w:p w14:paraId="2DBA6D06" w14:textId="563277C1" w:rsidR="00AF3AF6" w:rsidRPr="00E16331" w:rsidRDefault="7692893D" w:rsidP="7692893D">
      <w:pPr>
        <w:pStyle w:val="ListParagraph"/>
        <w:numPr>
          <w:ilvl w:val="0"/>
          <w:numId w:val="2"/>
        </w:numPr>
        <w:spacing w:line="276" w:lineRule="auto"/>
        <w:rPr>
          <w:rFonts w:ascii="HelveticaNeueLT Std" w:hAnsi="HelveticaNeueLT Std"/>
        </w:rPr>
      </w:pPr>
      <w:r w:rsidRPr="00E668A7">
        <w:rPr>
          <w:rFonts w:ascii="HelveticaNeueLT Std" w:eastAsia="Helvetica Neue Thin" w:hAnsi="HelveticaNeueLT Std" w:cs="Helvetica Neue Thin"/>
        </w:rPr>
        <w:t>People’s progression from one condition to many varies significantly,</w:t>
      </w:r>
      <w:r w:rsidRPr="00E668A7">
        <w:rPr>
          <w:rFonts w:ascii="HelveticaNeueLT Std" w:eastAsia="Helvetica Neue Thin" w:hAnsi="HelveticaNeueLT Std" w:cs="Helvetica Neue Thin"/>
          <w:b/>
          <w:bCs/>
        </w:rPr>
        <w:t xml:space="preserve"> </w:t>
      </w:r>
      <w:r w:rsidRPr="00E668A7">
        <w:rPr>
          <w:rFonts w:ascii="HelveticaNeueLT Std" w:eastAsia="Helvetica Neue Thin" w:hAnsi="HelveticaNeueLT Std" w:cs="Helvetica Neue Thin"/>
        </w:rPr>
        <w:t>influenced by mix of health and social factors – including income, ethnicity and social context (e.g. housing, employment, relationships).</w:t>
      </w:r>
    </w:p>
    <w:p w14:paraId="6928F975" w14:textId="39E3FA01" w:rsidR="00287975" w:rsidRPr="002F1379" w:rsidRDefault="002F1379" w:rsidP="002F1379">
      <w:pPr>
        <w:pStyle w:val="ListParagraph"/>
        <w:numPr>
          <w:ilvl w:val="0"/>
          <w:numId w:val="2"/>
        </w:numPr>
        <w:spacing w:line="276" w:lineRule="auto"/>
        <w:rPr>
          <w:rFonts w:ascii="HelveticaNeueLT Std" w:hAnsi="HelveticaNeueLT Std"/>
        </w:rPr>
      </w:pPr>
      <w:r w:rsidRPr="00E16331">
        <w:rPr>
          <w:rFonts w:ascii="HelveticaNeueLT Std" w:eastAsia="Helvetica Neue Thin" w:hAnsi="HelveticaNeueLT Std" w:cs="Helvetica Neue Thin"/>
        </w:rPr>
        <w:t>People experience MLTCs as moments of complexity, focusing on individual diseases underplays the cumulative impact on individual health and wellbeing and the wider impact on individual’s lives</w:t>
      </w:r>
      <w:r w:rsidR="00287975">
        <w:rPr>
          <w:rStyle w:val="FootnoteReference"/>
          <w:rFonts w:ascii="HelveticaNeueLT Std" w:hAnsi="HelveticaNeueLT Std"/>
        </w:rPr>
        <w:footnoteReference w:id="4"/>
      </w:r>
    </w:p>
    <w:p w14:paraId="63F54888" w14:textId="30C0E575" w:rsidR="00AF3AF6" w:rsidRDefault="00AF3AF6" w:rsidP="7692893D">
      <w:pPr>
        <w:spacing w:after="0"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lastRenderedPageBreak/>
        <w:t>These observations have a particular relevance for Lambeth &amp; Southwark, where nearly a fifth of all residents have at least one</w:t>
      </w:r>
      <w:r w:rsidR="70019C7B" w:rsidRPr="00E668A7">
        <w:rPr>
          <w:rFonts w:ascii="HelveticaNeueLT Std" w:eastAsia="Helvetica Neue Thin" w:hAnsi="HelveticaNeueLT Std" w:cs="Helvetica Neue Thin"/>
        </w:rPr>
        <w:t xml:space="preserve"> long-term condition</w:t>
      </w:r>
      <w:r w:rsidRPr="00E668A7">
        <w:rPr>
          <w:rFonts w:ascii="HelveticaNeueLT Std" w:eastAsia="Helvetica Neue Thin" w:hAnsi="HelveticaNeueLT Std" w:cs="Helvetica Neue Thin"/>
        </w:rPr>
        <w:t>. Half of local residents are under 35 and just under half come from black, Asian and other minority ethnic (BAME) backgrounds. Furthermore, there are high levels of income inequality across the two boroughs. The research funded by Guy’s and St Thomas’ Charity</w:t>
      </w:r>
      <w:r w:rsidRPr="00E668A7">
        <w:rPr>
          <w:rFonts w:ascii="HelveticaNeueLT Std" w:eastAsia="Helvetica Neue Thin" w:hAnsi="HelveticaNeueLT Std" w:cs="Helvetica Neue Thin"/>
          <w:vertAlign w:val="superscript"/>
        </w:rPr>
        <w:t xml:space="preserve"> </w:t>
      </w:r>
      <w:r w:rsidRPr="00E668A7">
        <w:rPr>
          <w:rStyle w:val="FootnoteReference"/>
          <w:rFonts w:ascii="HelveticaNeueLT Std" w:eastAsia="Helvetica Neue Thin" w:hAnsi="HelveticaNeueLT Std" w:cs="Helvetica Neue Thin"/>
        </w:rPr>
        <w:footnoteReference w:id="5"/>
      </w:r>
      <w:r w:rsidRPr="00E668A7">
        <w:rPr>
          <w:rFonts w:ascii="HelveticaNeueLT Std" w:eastAsia="Helvetica Neue Thin" w:hAnsi="HelveticaNeueLT Std" w:cs="Helvetica Neue Thin"/>
          <w:vertAlign w:val="superscript"/>
        </w:rPr>
        <w:t xml:space="preserve"> </w:t>
      </w:r>
      <w:r w:rsidRPr="00E668A7">
        <w:rPr>
          <w:rFonts w:ascii="HelveticaNeueLT Std" w:eastAsia="Helvetica Neue Thin" w:hAnsi="HelveticaNeueLT Std" w:cs="Helvetica Neue Thin"/>
        </w:rPr>
        <w:t xml:space="preserve">also identified that although black communities make up 18% of </w:t>
      </w:r>
      <w:r w:rsidR="000E3074" w:rsidRPr="00E668A7">
        <w:rPr>
          <w:rFonts w:ascii="HelveticaNeueLT Std" w:eastAsia="Helvetica Neue Thin" w:hAnsi="HelveticaNeueLT Std" w:cs="Helvetica Neue Thin"/>
        </w:rPr>
        <w:t>the</w:t>
      </w:r>
      <w:r w:rsidRPr="00E668A7">
        <w:rPr>
          <w:rFonts w:ascii="HelveticaNeueLT Std" w:eastAsia="Helvetica Neue Thin" w:hAnsi="HelveticaNeueLT Std" w:cs="Helvetica Neue Thin"/>
        </w:rPr>
        <w:t xml:space="preserve"> local adult population, they account for 27% of people with multiple long-term conditions. Furthermore, those living in the most deprived areas are developing conditions on average 10 years earlier than those living in the least deprived areas.</w:t>
      </w:r>
    </w:p>
    <w:p w14:paraId="732F7C69" w14:textId="56D60935" w:rsidR="00C813ED" w:rsidRDefault="00C813ED" w:rsidP="7692893D">
      <w:pPr>
        <w:spacing w:after="0" w:line="276" w:lineRule="auto"/>
        <w:rPr>
          <w:rFonts w:ascii="HelveticaNeueLT Std" w:eastAsia="Helvetica Neue Thin" w:hAnsi="HelveticaNeueLT Std" w:cs="Helvetica Neue Thin"/>
        </w:rPr>
      </w:pPr>
    </w:p>
    <w:p w14:paraId="4678861E" w14:textId="6B0A45E8" w:rsidR="00692C54" w:rsidRDefault="00C813ED" w:rsidP="7692893D">
      <w:pPr>
        <w:spacing w:after="0" w:line="276" w:lineRule="auto"/>
        <w:rPr>
          <w:rFonts w:ascii="HelveticaNeueLT Std" w:eastAsia="Helvetica Neue Thin" w:hAnsi="HelveticaNeueLT Std" w:cs="Helvetica Neue Thin"/>
        </w:rPr>
      </w:pPr>
      <w:r w:rsidRPr="00C62EC0">
        <w:rPr>
          <w:rFonts w:ascii="HelveticaNeueLT Std" w:eastAsia="Helvetica Neue Thin" w:hAnsi="HelveticaNeueLT Std" w:cs="Helvetica Neue Thin"/>
        </w:rPr>
        <w:t xml:space="preserve">For this call </w:t>
      </w:r>
      <w:r w:rsidR="00313E01" w:rsidRPr="00C62EC0">
        <w:rPr>
          <w:rFonts w:ascii="HelveticaNeueLT Std" w:eastAsia="Helvetica Neue Thin" w:hAnsi="HelveticaNeueLT Std" w:cs="Helvetica Neue Thin"/>
        </w:rPr>
        <w:t>the Charity</w:t>
      </w:r>
      <w:r w:rsidR="009D3DB7" w:rsidRPr="00C62EC0">
        <w:rPr>
          <w:rFonts w:ascii="HelveticaNeueLT Std" w:eastAsia="Helvetica Neue Thin" w:hAnsi="HelveticaNeueLT Std" w:cs="Helvetica Neue Thin"/>
        </w:rPr>
        <w:t xml:space="preserve"> is particularly interested in </w:t>
      </w:r>
      <w:r w:rsidR="00CE02B4" w:rsidRPr="00C62EC0">
        <w:rPr>
          <w:rFonts w:ascii="HelveticaNeueLT Std" w:eastAsia="Helvetica Neue Thin" w:hAnsi="HelveticaNeueLT Std" w:cs="Helvetica Neue Thin"/>
        </w:rPr>
        <w:t>research that can better understand the link between or how to intervene with combinations of the following 32 long-term conditions</w:t>
      </w:r>
      <w:r w:rsidR="009F7495">
        <w:rPr>
          <w:rFonts w:ascii="HelveticaNeueLT Std" w:eastAsia="Helvetica Neue Thin" w:hAnsi="HelveticaNeueLT Std" w:cs="Helvetica Neue Thin"/>
        </w:rPr>
        <w:t xml:space="preserve"> and 6 risk </w:t>
      </w:r>
      <w:r w:rsidR="001748CD">
        <w:rPr>
          <w:rFonts w:ascii="HelveticaNeueLT Std" w:eastAsia="Helvetica Neue Thin" w:hAnsi="HelveticaNeueLT Std" w:cs="Helvetica Neue Thin"/>
        </w:rPr>
        <w:t>factors</w:t>
      </w:r>
      <w:r w:rsidR="00692C54">
        <w:rPr>
          <w:rFonts w:ascii="HelveticaNeueLT Std" w:eastAsia="Helvetica Neue Thin" w:hAnsi="HelveticaNeueLT Std" w:cs="Helvetica Neue Thin"/>
        </w:rPr>
        <w:t>:</w:t>
      </w:r>
    </w:p>
    <w:p w14:paraId="42A7E5DE" w14:textId="77777777" w:rsidR="00826261" w:rsidRDefault="00826261" w:rsidP="7692893D">
      <w:pPr>
        <w:spacing w:after="0" w:line="276" w:lineRule="auto"/>
        <w:rPr>
          <w:rFonts w:ascii="HelveticaNeueLT Std" w:eastAsia="Helvetica Neue Thin" w:hAnsi="HelveticaNeueLT Std" w:cs="Helvetica Neue Thin"/>
        </w:rPr>
      </w:pPr>
    </w:p>
    <w:p w14:paraId="7EFABE61" w14:textId="60B2AEB8" w:rsidR="005C3801" w:rsidRDefault="00826261" w:rsidP="7692893D">
      <w:pPr>
        <w:spacing w:after="0" w:line="276" w:lineRule="auto"/>
        <w:rPr>
          <w:rFonts w:ascii="HelveticaNeueLT Std" w:eastAsia="Helvetica Neue Thin" w:hAnsi="HelveticaNeueLT Std" w:cs="Helvetica Neue Thin"/>
        </w:rPr>
      </w:pPr>
      <w:r>
        <w:rPr>
          <w:noProof/>
        </w:rPr>
        <w:drawing>
          <wp:inline distT="0" distB="0" distL="0" distR="0" wp14:anchorId="41E5BE42" wp14:editId="162D5454">
            <wp:extent cx="6120130" cy="413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4137025"/>
                    </a:xfrm>
                    <a:prstGeom prst="rect">
                      <a:avLst/>
                    </a:prstGeom>
                  </pic:spPr>
                </pic:pic>
              </a:graphicData>
            </a:graphic>
          </wp:inline>
        </w:drawing>
      </w:r>
    </w:p>
    <w:p w14:paraId="6C2C1303" w14:textId="0897D4B6" w:rsidR="00C813ED" w:rsidRPr="00C62EC0" w:rsidRDefault="0043732E" w:rsidP="7692893D">
      <w:pPr>
        <w:spacing w:after="0" w:line="276" w:lineRule="auto"/>
        <w:rPr>
          <w:rFonts w:ascii="HelveticaNeueLT Std" w:eastAsia="Helvetica Neue Thin" w:hAnsi="HelveticaNeueLT Std" w:cs="Helvetica Neue Thin"/>
        </w:rPr>
      </w:pPr>
      <w:r>
        <w:rPr>
          <w:rFonts w:ascii="HelveticaNeueLT Std" w:eastAsia="Helvetica Neue Thin" w:hAnsi="HelveticaNeueLT Std" w:cs="Helvetica Neue Thin"/>
        </w:rPr>
        <w:t xml:space="preserve">The call is not focused on people over the age of 65 or </w:t>
      </w:r>
      <w:r w:rsidR="00C940C4">
        <w:rPr>
          <w:rFonts w:ascii="HelveticaNeueLT Std" w:eastAsia="Helvetica Neue Thin" w:hAnsi="HelveticaNeueLT Std" w:cs="Helvetica Neue Thin"/>
        </w:rPr>
        <w:t xml:space="preserve">people who are at the end of their lives. </w:t>
      </w:r>
      <w:r w:rsidR="00C62EC0" w:rsidRPr="00C62EC0">
        <w:rPr>
          <w:rFonts w:ascii="HelveticaNeueLT Std" w:eastAsia="Helvetica Neue Thin" w:hAnsi="HelveticaNeueLT Std" w:cs="Helvetica Neue Thin"/>
        </w:rPr>
        <w:t xml:space="preserve"> </w:t>
      </w:r>
    </w:p>
    <w:p w14:paraId="605148C0" w14:textId="046B7E07" w:rsidR="7692893D" w:rsidRPr="00E668A7" w:rsidRDefault="7692893D" w:rsidP="7692893D">
      <w:pPr>
        <w:spacing w:after="0"/>
        <w:rPr>
          <w:rFonts w:ascii="HelveticaNeueLT Std" w:eastAsia="Arial" w:hAnsi="HelveticaNeueLT Std" w:cs="Arial"/>
          <w:b/>
          <w:bCs/>
          <w:color w:val="551F75"/>
          <w:sz w:val="32"/>
          <w:szCs w:val="32"/>
        </w:rPr>
      </w:pPr>
    </w:p>
    <w:p w14:paraId="3AD2BD52" w14:textId="4B73ECE5" w:rsidR="7692893D" w:rsidRPr="00E668A7" w:rsidRDefault="51EC1EE2" w:rsidP="7692893D">
      <w:pPr>
        <w:spacing w:after="100"/>
        <w:rPr>
          <w:rFonts w:ascii="HelveticaNeueLT Std" w:hAnsi="HelveticaNeueLT Std"/>
        </w:rPr>
      </w:pPr>
      <w:r w:rsidRPr="00E668A7">
        <w:rPr>
          <w:rFonts w:ascii="HelveticaNeueLT Std" w:eastAsia="Arial" w:hAnsi="HelveticaNeueLT Std" w:cs="Arial"/>
          <w:b/>
          <w:bCs/>
          <w:color w:val="551F75"/>
          <w:sz w:val="28"/>
          <w:szCs w:val="28"/>
        </w:rPr>
        <w:t>The Challenge</w:t>
      </w:r>
    </w:p>
    <w:p w14:paraId="5B59E999" w14:textId="4F41394C" w:rsidR="00AF3AF6" w:rsidRPr="00E668A7" w:rsidRDefault="00B36A4A" w:rsidP="00386AFC">
      <w:pPr>
        <w:spacing w:after="0"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R</w:t>
      </w:r>
      <w:r w:rsidR="00AF3AF6" w:rsidRPr="00E668A7">
        <w:rPr>
          <w:rFonts w:ascii="HelveticaNeueLT Std" w:eastAsia="Helvetica Neue Thin" w:hAnsi="HelveticaNeueLT Std" w:cs="Helvetica Neue Thin"/>
        </w:rPr>
        <w:t>esearch into why particular people develop multiple</w:t>
      </w:r>
      <w:r w:rsidR="70019C7B" w:rsidRPr="00E668A7">
        <w:rPr>
          <w:rFonts w:ascii="HelveticaNeueLT Std" w:eastAsia="Helvetica Neue Thin" w:hAnsi="HelveticaNeueLT Std" w:cs="Helvetica Neue Thin"/>
        </w:rPr>
        <w:t xml:space="preserve"> long-term conditions</w:t>
      </w:r>
      <w:r w:rsidR="00AF3AF6" w:rsidRPr="00E668A7">
        <w:rPr>
          <w:rFonts w:ascii="HelveticaNeueLT Std" w:eastAsia="Helvetica Neue Thin" w:hAnsi="HelveticaNeueLT Std" w:cs="Helvetica Neue Thin"/>
        </w:rPr>
        <w:t xml:space="preserve"> and the rate of progression from a single </w:t>
      </w:r>
      <w:r w:rsidR="70019C7B" w:rsidRPr="00E668A7">
        <w:rPr>
          <w:rFonts w:ascii="HelveticaNeueLT Std" w:eastAsia="Helvetica Neue Thin" w:hAnsi="HelveticaNeueLT Std" w:cs="Helvetica Neue Thin"/>
        </w:rPr>
        <w:t>long-term condition</w:t>
      </w:r>
      <w:r w:rsidR="00AF3AF6" w:rsidRPr="00E668A7">
        <w:rPr>
          <w:rFonts w:ascii="HelveticaNeueLT Std" w:eastAsia="Helvetica Neue Thin" w:hAnsi="HelveticaNeueLT Std" w:cs="Helvetica Neue Thin"/>
        </w:rPr>
        <w:t xml:space="preserve"> to multiple</w:t>
      </w:r>
      <w:r w:rsidR="70019C7B" w:rsidRPr="00E668A7">
        <w:rPr>
          <w:rFonts w:ascii="HelveticaNeueLT Std" w:eastAsia="Helvetica Neue Thin" w:hAnsi="HelveticaNeueLT Std" w:cs="Helvetica Neue Thin"/>
        </w:rPr>
        <w:t xml:space="preserve"> long-term conditions</w:t>
      </w:r>
      <w:r w:rsidR="00AF3AF6" w:rsidRPr="00E668A7">
        <w:rPr>
          <w:rFonts w:ascii="HelveticaNeueLT Std" w:eastAsia="Helvetica Neue Thin" w:hAnsi="HelveticaNeueLT Std" w:cs="Helvetica Neue Thin"/>
        </w:rPr>
        <w:t xml:space="preserve"> is at a relatively early stage. </w:t>
      </w:r>
      <w:r w:rsidR="00386AFC">
        <w:rPr>
          <w:rFonts w:ascii="HelveticaNeueLT Std" w:eastAsia="Helvetica Neue Thin" w:hAnsi="HelveticaNeueLT Std" w:cs="Helvetica Neue Thin"/>
        </w:rPr>
        <w:t>M</w:t>
      </w:r>
      <w:r w:rsidRPr="00E668A7">
        <w:rPr>
          <w:rFonts w:ascii="HelveticaNeueLT Std" w:eastAsia="Helvetica Neue Thin" w:hAnsi="HelveticaNeueLT Std" w:cs="Helvetica Neue Thin"/>
        </w:rPr>
        <w:t>uch of the research which has been performed has studied older populations</w:t>
      </w:r>
      <w:r w:rsidR="00386AFC">
        <w:rPr>
          <w:rFonts w:ascii="HelveticaNeueLT Std" w:eastAsia="Helvetica Neue Thin" w:hAnsi="HelveticaNeueLT Std" w:cs="Helvetica Neue Thin"/>
        </w:rPr>
        <w:t xml:space="preserve"> and </w:t>
      </w:r>
      <w:r w:rsidRPr="00E668A7">
        <w:rPr>
          <w:rFonts w:ascii="HelveticaNeueLT Std" w:eastAsia="Helvetica Neue Thin" w:hAnsi="HelveticaNeueLT Std" w:cs="Helvetica Neue Thin"/>
        </w:rPr>
        <w:t>far less data collection and analysis has been conducted on adults of working age.</w:t>
      </w:r>
      <w:r w:rsidR="00386AFC">
        <w:rPr>
          <w:rFonts w:ascii="HelveticaNeueLT Std" w:eastAsia="Helvetica Neue Thin" w:hAnsi="HelveticaNeueLT Std" w:cs="Helvetica Neue Thin"/>
        </w:rPr>
        <w:t xml:space="preserve"> </w:t>
      </w:r>
      <w:proofErr w:type="gramStart"/>
      <w:r w:rsidR="00AF3AF6" w:rsidRPr="00E668A7">
        <w:rPr>
          <w:rFonts w:ascii="HelveticaNeueLT Std" w:eastAsia="Helvetica Neue Thin" w:hAnsi="HelveticaNeueLT Std" w:cs="Helvetica Neue Thin"/>
        </w:rPr>
        <w:t>A number of</w:t>
      </w:r>
      <w:proofErr w:type="gramEnd"/>
      <w:r w:rsidR="00AF3AF6" w:rsidRPr="00E668A7">
        <w:rPr>
          <w:rFonts w:ascii="HelveticaNeueLT Std" w:eastAsia="Helvetica Neue Thin" w:hAnsi="HelveticaNeueLT Std" w:cs="Helvetica Neue Thin"/>
        </w:rPr>
        <w:t xml:space="preserve"> key gaps </w:t>
      </w:r>
      <w:r w:rsidR="00AF3AF6" w:rsidRPr="00E668A7">
        <w:rPr>
          <w:rFonts w:ascii="HelveticaNeueLT Std" w:eastAsia="Helvetica Neue Thin" w:hAnsi="HelveticaNeueLT Std" w:cs="Helvetica Neue Thin"/>
        </w:rPr>
        <w:lastRenderedPageBreak/>
        <w:t>in current knowledge have been identified recently by the Academy of Medical Sciences</w:t>
      </w:r>
      <w:r w:rsidR="00AF3AF6" w:rsidRPr="00E668A7">
        <w:rPr>
          <w:rStyle w:val="FootnoteReference"/>
          <w:rFonts w:ascii="HelveticaNeueLT Std" w:eastAsia="Helvetica Neue Thin" w:hAnsi="HelveticaNeueLT Std" w:cs="Helvetica Neue Thin"/>
        </w:rPr>
        <w:footnoteReference w:id="6"/>
      </w:r>
      <w:r w:rsidR="00AF3AF6" w:rsidRPr="00E668A7">
        <w:rPr>
          <w:rFonts w:ascii="HelveticaNeueLT Std" w:eastAsia="Helvetica Neue Thin" w:hAnsi="HelveticaNeueLT Std" w:cs="Helvetica Neue Thin"/>
        </w:rPr>
        <w:t>, and the gaps which have relevance for this funding call include:</w:t>
      </w:r>
    </w:p>
    <w:p w14:paraId="23638B38" w14:textId="4B00A574" w:rsidR="00AF3AF6" w:rsidRPr="00E668A7" w:rsidRDefault="7692893D" w:rsidP="7692893D">
      <w:pPr>
        <w:pStyle w:val="ListParagraph"/>
        <w:numPr>
          <w:ilvl w:val="0"/>
          <w:numId w:val="4"/>
        </w:numPr>
        <w:spacing w:line="276" w:lineRule="auto"/>
        <w:rPr>
          <w:rFonts w:ascii="HelveticaNeueLT Std" w:hAnsi="HelveticaNeueLT Std"/>
        </w:rPr>
      </w:pPr>
      <w:r w:rsidRPr="00E668A7">
        <w:rPr>
          <w:rFonts w:ascii="HelveticaNeueLT Std" w:eastAsia="Helvetica Neue Thin" w:hAnsi="HelveticaNeueLT Std" w:cs="Helvetica Neue Thin"/>
        </w:rPr>
        <w:t>What are the common trends in those who develop multiple long-term conditions and how do these change over a period of time?</w:t>
      </w:r>
    </w:p>
    <w:p w14:paraId="3CE0A7C1" w14:textId="320C63D3" w:rsidR="00AF3AF6" w:rsidRPr="00E668A7" w:rsidRDefault="7692893D" w:rsidP="7692893D">
      <w:pPr>
        <w:pStyle w:val="ListParagraph"/>
        <w:numPr>
          <w:ilvl w:val="0"/>
          <w:numId w:val="4"/>
        </w:numPr>
        <w:spacing w:line="276" w:lineRule="auto"/>
        <w:rPr>
          <w:rFonts w:ascii="HelveticaNeueLT Std" w:hAnsi="HelveticaNeueLT Std"/>
        </w:rPr>
      </w:pPr>
      <w:r w:rsidRPr="00E668A7">
        <w:rPr>
          <w:rFonts w:ascii="HelveticaNeueLT Std" w:eastAsia="Helvetica Neue Thin" w:hAnsi="HelveticaNeueLT Std" w:cs="Helvetica Neue Thin"/>
        </w:rPr>
        <w:t>What factors (including behavioural, environmental, sociodemographic and biological) contribute to the development of the most common combinations of long-term conditions?</w:t>
      </w:r>
    </w:p>
    <w:p w14:paraId="11906ABD" w14:textId="1AE7BBED" w:rsidR="00AF3AF6" w:rsidRPr="00E668A7" w:rsidRDefault="7692893D" w:rsidP="7692893D">
      <w:pPr>
        <w:pStyle w:val="ListParagraph"/>
        <w:numPr>
          <w:ilvl w:val="0"/>
          <w:numId w:val="4"/>
        </w:numPr>
        <w:spacing w:line="276" w:lineRule="auto"/>
        <w:rPr>
          <w:rFonts w:ascii="HelveticaNeueLT Std" w:hAnsi="HelveticaNeueLT Std"/>
        </w:rPr>
      </w:pPr>
      <w:r w:rsidRPr="00E668A7">
        <w:rPr>
          <w:rFonts w:ascii="HelveticaNeueLT Std" w:eastAsia="Helvetica Neue Thin" w:hAnsi="HelveticaNeueLT Std" w:cs="Helvetica Neue Thin"/>
        </w:rPr>
        <w:t>How can intervening earlier help prevent the progression from a single long-term condition to multiple, or reduce the rate of progression?</w:t>
      </w:r>
    </w:p>
    <w:p w14:paraId="6C5B7D0B" w14:textId="2A1DC6FB" w:rsidR="00AF3AF6" w:rsidRPr="00E668A7" w:rsidRDefault="00AF3AF6" w:rsidP="51EC1EE2">
      <w:pPr>
        <w:spacing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Previous studies investigating the determinants of multiple</w:t>
      </w:r>
      <w:r w:rsidR="70019C7B" w:rsidRPr="00E668A7">
        <w:rPr>
          <w:rFonts w:ascii="HelveticaNeueLT Std" w:eastAsia="Helvetica Neue Thin" w:hAnsi="HelveticaNeueLT Std" w:cs="Helvetica Neue Thin"/>
        </w:rPr>
        <w:t xml:space="preserve"> long-term conditions</w:t>
      </w:r>
      <w:r w:rsidRPr="00E668A7">
        <w:rPr>
          <w:rFonts w:ascii="HelveticaNeueLT Std" w:eastAsia="Helvetica Neue Thin" w:hAnsi="HelveticaNeueLT Std" w:cs="Helvetica Neue Thin"/>
        </w:rPr>
        <w:t xml:space="preserve"> have produced </w:t>
      </w:r>
      <w:r w:rsidR="00420B3B">
        <w:rPr>
          <w:rFonts w:ascii="HelveticaNeueLT Std" w:eastAsia="Helvetica Neue Thin" w:hAnsi="HelveticaNeueLT Std" w:cs="Helvetica Neue Thin"/>
        </w:rPr>
        <w:t>inconclusive findings</w:t>
      </w:r>
      <w:r w:rsidRPr="00E668A7">
        <w:rPr>
          <w:rFonts w:ascii="HelveticaNeueLT Std" w:eastAsia="Helvetica Neue Thin" w:hAnsi="HelveticaNeueLT Std" w:cs="Helvetica Neue Thin"/>
        </w:rPr>
        <w:t xml:space="preserve"> and have been largely limited to cross sectional studies.</w:t>
      </w:r>
      <w:r w:rsidRPr="00E668A7">
        <w:rPr>
          <w:rStyle w:val="FootnoteReference"/>
          <w:rFonts w:ascii="HelveticaNeueLT Std" w:eastAsia="Helvetica Neue Thin" w:hAnsi="HelveticaNeueLT Std" w:cs="Helvetica Neue Thin"/>
        </w:rPr>
        <w:footnoteReference w:id="7"/>
      </w:r>
      <w:r w:rsidRPr="00E668A7">
        <w:rPr>
          <w:rFonts w:ascii="HelveticaNeueLT Std" w:eastAsia="Helvetica Neue Thin" w:hAnsi="HelveticaNeueLT Std" w:cs="Helvetica Neue Thin"/>
        </w:rPr>
        <w:t xml:space="preserve"> Longitudinal studies of the causative factors of the most common disease clusters and combinations found in </w:t>
      </w:r>
      <w:r w:rsidRPr="00E668A7">
        <w:rPr>
          <w:rFonts w:ascii="HelveticaNeueLT Std" w:eastAsia="HelveticaNeueLt Thin" w:hAnsi="HelveticaNeueLT Std" w:cs="HelveticaNeueLt Thin"/>
        </w:rPr>
        <w:t>multiple</w:t>
      </w:r>
      <w:r w:rsidR="70019C7B" w:rsidRPr="00E668A7">
        <w:rPr>
          <w:rFonts w:ascii="HelveticaNeueLT Std" w:eastAsia="HelveticaNeueLt Thin" w:hAnsi="HelveticaNeueLT Std" w:cs="HelveticaNeueLt Thin"/>
        </w:rPr>
        <w:t xml:space="preserve"> </w:t>
      </w:r>
      <w:r w:rsidR="70019C7B" w:rsidRPr="00E668A7">
        <w:rPr>
          <w:rFonts w:ascii="HelveticaNeueLT Std" w:eastAsia="Helvetica Neue Thin" w:hAnsi="HelveticaNeueLT Std" w:cs="Helvetica Neue Thin"/>
        </w:rPr>
        <w:t>long-term condition</w:t>
      </w:r>
      <w:r w:rsidRPr="00E668A7">
        <w:rPr>
          <w:rFonts w:ascii="HelveticaNeueLT Std" w:eastAsia="Helvetica Neue Thin" w:hAnsi="HelveticaNeueLT Std" w:cs="Helvetica Neue Thin"/>
        </w:rPr>
        <w:t>s, would facilitate a better understanding of the trends associated with the rate of progression.</w:t>
      </w:r>
    </w:p>
    <w:p w14:paraId="0CD90B88" w14:textId="39FD93CD" w:rsidR="00AF3AF6" w:rsidRDefault="00AF3AF6" w:rsidP="7692893D">
      <w:pPr>
        <w:spacing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 xml:space="preserve">Health, social and community factors are all </w:t>
      </w:r>
      <w:bookmarkStart w:id="0" w:name="_GoBack"/>
      <w:r w:rsidRPr="00E668A7">
        <w:rPr>
          <w:rFonts w:ascii="HelveticaNeueLT Std" w:eastAsia="Helvetica Neue Thin" w:hAnsi="HelveticaNeueLT Std" w:cs="Helvetica Neue Thin"/>
        </w:rPr>
        <w:t>thought to have a bearing on the rate of progression. Socioeconomic deprivation has been shown to be a factor in influencing the development of multiple</w:t>
      </w:r>
      <w:r w:rsidR="70019C7B" w:rsidRPr="00E668A7">
        <w:rPr>
          <w:rFonts w:ascii="HelveticaNeueLT Std" w:eastAsia="Helvetica Neue Thin" w:hAnsi="HelveticaNeueLT Std" w:cs="Helvetica Neue Thin"/>
        </w:rPr>
        <w:t xml:space="preserve"> long-term conditions</w:t>
      </w:r>
      <w:r w:rsidRPr="00E668A7">
        <w:rPr>
          <w:rFonts w:ascii="HelveticaNeueLT Std" w:eastAsia="Helvetica Neue Thin" w:hAnsi="HelveticaNeueLT Std" w:cs="Helvetica Neue Thin"/>
        </w:rPr>
        <w:t xml:space="preserve"> across a range of age groups in adulthood.</w:t>
      </w:r>
      <w:r w:rsidRPr="00E668A7">
        <w:rPr>
          <w:rStyle w:val="FootnoteReference"/>
          <w:rFonts w:ascii="HelveticaNeueLT Std" w:eastAsia="Helvetica Neue Thin" w:hAnsi="HelveticaNeueLT Std" w:cs="Helvetica Neue Thin"/>
        </w:rPr>
        <w:footnoteReference w:id="8"/>
      </w:r>
      <w:r w:rsidRPr="00E668A7">
        <w:rPr>
          <w:rFonts w:ascii="HelveticaNeueLT Std" w:eastAsia="Helvetica Neue Thin" w:hAnsi="HelveticaNeueLT Std" w:cs="Helvetica Neue Thin"/>
        </w:rPr>
        <w:t xml:space="preserve"> Additionally, the same study highlighted that the most common multimorbidity of those under 55 combined both physical and mental</w:t>
      </w:r>
      <w:r w:rsidR="70019C7B" w:rsidRPr="00E668A7">
        <w:rPr>
          <w:rFonts w:ascii="HelveticaNeueLT Std" w:eastAsia="Helvetica Neue Thin" w:hAnsi="HelveticaNeueLT Std" w:cs="Helvetica Neue Thin"/>
        </w:rPr>
        <w:t xml:space="preserve"> long-term conditions</w:t>
      </w:r>
      <w:r w:rsidRPr="00E668A7">
        <w:rPr>
          <w:rFonts w:ascii="HelveticaNeueLT Std" w:eastAsia="Helvetica Neue Thin" w:hAnsi="HelveticaNeueLT Std" w:cs="Helvetica Neue Thin"/>
        </w:rPr>
        <w:t xml:space="preserve">. </w:t>
      </w:r>
    </w:p>
    <w:bookmarkEnd w:id="0"/>
    <w:p w14:paraId="501BF950" w14:textId="7D9D8252" w:rsidR="001E18FC" w:rsidRPr="00E668A7" w:rsidRDefault="001E18FC" w:rsidP="7692893D">
      <w:pPr>
        <w:spacing w:line="276" w:lineRule="auto"/>
        <w:rPr>
          <w:rFonts w:ascii="HelveticaNeueLT Std" w:eastAsia="Helvetica Neue Thin" w:hAnsi="HelveticaNeueLT Std" w:cs="Helvetica Neue Thin"/>
        </w:rPr>
      </w:pPr>
      <w:r>
        <w:rPr>
          <w:rFonts w:ascii="HelveticaNeueLT Std" w:eastAsia="Helvetica Neue Thin" w:hAnsi="HelveticaNeueLT Std" w:cs="Helvetica Neue Thin"/>
        </w:rPr>
        <w:t xml:space="preserve">As well as having little understanding of what drives progression from one to many long-term conditions, there is little evidence about what interventions could help to slow down this trajectory. In this call we are interested in understanding both the drivers of </w:t>
      </w:r>
      <w:r w:rsidR="00B959B3">
        <w:rPr>
          <w:rFonts w:ascii="HelveticaNeueLT Std" w:eastAsia="Helvetica Neue Thin" w:hAnsi="HelveticaNeueLT Std" w:cs="Helvetica Neue Thin"/>
        </w:rPr>
        <w:t xml:space="preserve">multiple long-term conditions and what effective interventions might look like. </w:t>
      </w:r>
    </w:p>
    <w:p w14:paraId="6D29F3B0" w14:textId="059BECF9" w:rsidR="00E668A7" w:rsidRPr="00137AE9" w:rsidRDefault="7692893D" w:rsidP="00137AE9">
      <w:pPr>
        <w:spacing w:line="276" w:lineRule="auto"/>
        <w:rPr>
          <w:rFonts w:ascii="HelveticaNeueLT Std" w:eastAsia="Helvetica Neue Thin" w:hAnsi="HelveticaNeueLT Std" w:cs="Helvetica Neue Thin"/>
        </w:rPr>
      </w:pPr>
      <w:r w:rsidRPr="00E668A7">
        <w:rPr>
          <w:rFonts w:ascii="HelveticaNeueLT Std" w:eastAsia="Helvetica Neue Thin" w:hAnsi="HelveticaNeueLT Std" w:cs="Helvetica Neue Thin"/>
        </w:rPr>
        <w:t>The “What If” statements below are some illustrations of scenarios that have the potential to help meet unmet need in this challenge area. The statements are intended as examples only.</w:t>
      </w:r>
      <w:r w:rsidR="00CB3F65">
        <w:rPr>
          <w:rFonts w:ascii="HelveticaNeueLT Std" w:eastAsia="Helvetica Neue Thin" w:hAnsi="HelveticaNeueLT Std" w:cs="Helvetica Neue Thin"/>
        </w:rPr>
        <w:t xml:space="preserve"> Projects do not have to address all these </w:t>
      </w:r>
      <w:r w:rsidR="00681EB1">
        <w:rPr>
          <w:rFonts w:ascii="HelveticaNeueLT Std" w:eastAsia="Helvetica Neue Thin" w:hAnsi="HelveticaNeueLT Std" w:cs="Helvetica Neue Thin"/>
        </w:rPr>
        <w:t xml:space="preserve">areas </w:t>
      </w:r>
      <w:r w:rsidR="00CB3F65">
        <w:rPr>
          <w:rFonts w:ascii="HelveticaNeueLT Std" w:eastAsia="Helvetica Neue Thin" w:hAnsi="HelveticaNeueLT Std" w:cs="Helvetica Neue Thin"/>
        </w:rPr>
        <w:t xml:space="preserve">and may focus on developing a better understanding, developing an evidence base for effective interventions or </w:t>
      </w:r>
      <w:r w:rsidR="00681EB1">
        <w:rPr>
          <w:rFonts w:ascii="HelveticaNeueLT Std" w:eastAsia="Helvetica Neue Thin" w:hAnsi="HelveticaNeueLT Std" w:cs="Helvetica Neue Thin"/>
        </w:rPr>
        <w:t>developing and testing interventions</w:t>
      </w:r>
      <w:r w:rsidR="00CB3F65">
        <w:rPr>
          <w:rFonts w:ascii="HelveticaNeueLT Std" w:eastAsia="Helvetica Neue Thin" w:hAnsi="HelveticaNeueLT Std" w:cs="Helvetica Neue Thin"/>
        </w:rPr>
        <w:t xml:space="preserve"> </w:t>
      </w:r>
      <w:r w:rsidR="00681EB1">
        <w:rPr>
          <w:rFonts w:ascii="HelveticaNeueLT Std" w:eastAsia="Helvetica Neue Thin" w:hAnsi="HelveticaNeueLT Std" w:cs="Helvetica Neue Thin"/>
        </w:rPr>
        <w:t>in at risk groups.</w:t>
      </w:r>
    </w:p>
    <w:p w14:paraId="279BCE2F" w14:textId="232F4CE6" w:rsidR="00137AE9" w:rsidRDefault="00137AE9" w:rsidP="00E668A7">
      <w:pPr>
        <w:rPr>
          <w:rFonts w:ascii="HelveticaNeueLT Std" w:eastAsia="HelveticaNeueLt Thin" w:hAnsi="HelveticaNeueLT Std" w:cs="HelveticaNeueLt Thin"/>
          <w:b/>
          <w:bCs/>
          <w:color w:val="551F75"/>
          <w:sz w:val="28"/>
          <w:szCs w:val="28"/>
        </w:rPr>
      </w:pPr>
    </w:p>
    <w:p w14:paraId="76430425" w14:textId="4F496E18" w:rsidR="004801A6" w:rsidRDefault="0016571D" w:rsidP="001B2415">
      <w:pPr>
        <w:jc w:val="center"/>
        <w:rPr>
          <w:rFonts w:ascii="HelveticaNeueLT Std" w:eastAsia="HelveticaNeueLt Thin" w:hAnsi="HelveticaNeueLT Std" w:cs="HelveticaNeueLt Thin"/>
          <w:b/>
          <w:bCs/>
          <w:color w:val="551F75"/>
          <w:sz w:val="28"/>
          <w:szCs w:val="28"/>
        </w:rPr>
      </w:pPr>
      <w:r>
        <w:rPr>
          <w:rFonts w:ascii="HelveticaNeueLT Std" w:eastAsia="HelveticaNeueLt Thin" w:hAnsi="HelveticaNeueLT Std" w:cs="HelveticaNeueLt Thin"/>
          <w:b/>
          <w:bCs/>
          <w:noProof/>
          <w:color w:val="551F75"/>
          <w:sz w:val="28"/>
          <w:szCs w:val="28"/>
        </w:rPr>
        <w:lastRenderedPageBreak/>
        <w:drawing>
          <wp:inline distT="0" distB="0" distL="0" distR="0" wp14:anchorId="0E799B96" wp14:editId="46044F18">
            <wp:extent cx="5514975" cy="53184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2127" cy="5325361"/>
                    </a:xfrm>
                    <a:prstGeom prst="rect">
                      <a:avLst/>
                    </a:prstGeom>
                    <a:noFill/>
                  </pic:spPr>
                </pic:pic>
              </a:graphicData>
            </a:graphic>
          </wp:inline>
        </w:drawing>
      </w:r>
    </w:p>
    <w:p w14:paraId="143E47ED" w14:textId="3459FC95" w:rsidR="004801A6" w:rsidRDefault="004801A6" w:rsidP="00E668A7">
      <w:pPr>
        <w:rPr>
          <w:rFonts w:ascii="HelveticaNeueLT Std" w:eastAsia="HelveticaNeueLt Thin" w:hAnsi="HelveticaNeueLT Std" w:cs="HelveticaNeueLt Thin"/>
          <w:b/>
          <w:bCs/>
          <w:color w:val="551F75"/>
          <w:sz w:val="28"/>
          <w:szCs w:val="28"/>
        </w:rPr>
      </w:pPr>
    </w:p>
    <w:p w14:paraId="7B3B9D6B" w14:textId="6DB81622" w:rsidR="004801A6" w:rsidRDefault="004801A6" w:rsidP="00E668A7">
      <w:pPr>
        <w:rPr>
          <w:rFonts w:ascii="HelveticaNeueLT Std" w:eastAsia="HelveticaNeueLt Thin" w:hAnsi="HelveticaNeueLT Std" w:cs="HelveticaNeueLt Thin"/>
          <w:b/>
          <w:bCs/>
          <w:color w:val="551F75"/>
          <w:sz w:val="28"/>
          <w:szCs w:val="28"/>
        </w:rPr>
      </w:pPr>
    </w:p>
    <w:p w14:paraId="29421054" w14:textId="6679200F" w:rsidR="004801A6" w:rsidRDefault="004801A6" w:rsidP="00E668A7">
      <w:pPr>
        <w:rPr>
          <w:rFonts w:ascii="HelveticaNeueLT Std" w:eastAsia="HelveticaNeueLt Thin" w:hAnsi="HelveticaNeueLT Std" w:cs="HelveticaNeueLt Thin"/>
          <w:b/>
          <w:bCs/>
          <w:color w:val="551F75"/>
          <w:sz w:val="28"/>
          <w:szCs w:val="28"/>
        </w:rPr>
      </w:pPr>
    </w:p>
    <w:p w14:paraId="4FCFCC78" w14:textId="71E3FC72" w:rsidR="004801A6" w:rsidRDefault="004801A6" w:rsidP="00E668A7">
      <w:pPr>
        <w:rPr>
          <w:rFonts w:ascii="HelveticaNeueLT Std" w:eastAsia="HelveticaNeueLt Thin" w:hAnsi="HelveticaNeueLT Std" w:cs="HelveticaNeueLt Thin"/>
          <w:b/>
          <w:bCs/>
          <w:color w:val="551F75"/>
          <w:sz w:val="28"/>
          <w:szCs w:val="28"/>
        </w:rPr>
      </w:pPr>
    </w:p>
    <w:p w14:paraId="52588DFC" w14:textId="2A4BDE08" w:rsidR="004801A6" w:rsidRDefault="004801A6" w:rsidP="00E668A7">
      <w:pPr>
        <w:rPr>
          <w:rFonts w:ascii="HelveticaNeueLT Std" w:eastAsia="HelveticaNeueLt Thin" w:hAnsi="HelveticaNeueLT Std" w:cs="HelveticaNeueLt Thin"/>
          <w:b/>
          <w:bCs/>
          <w:color w:val="551F75"/>
          <w:sz w:val="28"/>
          <w:szCs w:val="28"/>
        </w:rPr>
      </w:pPr>
    </w:p>
    <w:p w14:paraId="3B919872" w14:textId="5B922873" w:rsidR="004801A6" w:rsidRDefault="004801A6" w:rsidP="00E668A7">
      <w:pPr>
        <w:rPr>
          <w:rFonts w:ascii="HelveticaNeueLT Std" w:eastAsia="HelveticaNeueLt Thin" w:hAnsi="HelveticaNeueLT Std" w:cs="HelveticaNeueLt Thin"/>
          <w:b/>
          <w:bCs/>
          <w:color w:val="551F75"/>
          <w:sz w:val="28"/>
          <w:szCs w:val="28"/>
        </w:rPr>
      </w:pPr>
    </w:p>
    <w:p w14:paraId="1126B838" w14:textId="1575FA2A" w:rsidR="004801A6" w:rsidRDefault="004801A6" w:rsidP="00E668A7">
      <w:pPr>
        <w:rPr>
          <w:rFonts w:ascii="HelveticaNeueLT Std" w:eastAsia="HelveticaNeueLt Thin" w:hAnsi="HelveticaNeueLT Std" w:cs="HelveticaNeueLt Thin"/>
          <w:b/>
          <w:bCs/>
          <w:color w:val="551F75"/>
          <w:sz w:val="28"/>
          <w:szCs w:val="28"/>
        </w:rPr>
      </w:pPr>
    </w:p>
    <w:p w14:paraId="6A0ACB1D" w14:textId="0F61C906" w:rsidR="004801A6" w:rsidRDefault="004801A6" w:rsidP="00E668A7">
      <w:pPr>
        <w:rPr>
          <w:rFonts w:ascii="HelveticaNeueLT Std" w:eastAsia="HelveticaNeueLt Thin" w:hAnsi="HelveticaNeueLT Std" w:cs="HelveticaNeueLt Thin"/>
          <w:b/>
          <w:bCs/>
          <w:color w:val="551F75"/>
          <w:sz w:val="28"/>
          <w:szCs w:val="28"/>
        </w:rPr>
      </w:pPr>
    </w:p>
    <w:p w14:paraId="2E1036AF" w14:textId="197070ED" w:rsidR="004801A6" w:rsidRDefault="004801A6" w:rsidP="00E668A7">
      <w:pPr>
        <w:rPr>
          <w:rFonts w:ascii="HelveticaNeueLT Std" w:eastAsia="HelveticaNeueLt Thin" w:hAnsi="HelveticaNeueLT Std" w:cs="HelveticaNeueLt Thin"/>
          <w:b/>
          <w:bCs/>
          <w:color w:val="551F75"/>
          <w:sz w:val="28"/>
          <w:szCs w:val="28"/>
        </w:rPr>
      </w:pPr>
    </w:p>
    <w:p w14:paraId="31854382" w14:textId="607BA911" w:rsidR="004801A6" w:rsidRDefault="004801A6" w:rsidP="00E668A7">
      <w:pPr>
        <w:rPr>
          <w:rFonts w:ascii="HelveticaNeueLT Std" w:eastAsia="HelveticaNeueLt Thin" w:hAnsi="HelveticaNeueLT Std" w:cs="HelveticaNeueLt Thin"/>
          <w:b/>
          <w:bCs/>
          <w:color w:val="551F75"/>
          <w:sz w:val="28"/>
          <w:szCs w:val="28"/>
        </w:rPr>
      </w:pPr>
    </w:p>
    <w:p w14:paraId="0311DF06" w14:textId="5FA5A798" w:rsidR="004801A6" w:rsidRDefault="004801A6" w:rsidP="00E668A7">
      <w:pPr>
        <w:rPr>
          <w:rFonts w:ascii="HelveticaNeueLT Std" w:eastAsia="HelveticaNeueLt Thin" w:hAnsi="HelveticaNeueLT Std" w:cs="HelveticaNeueLt Thin"/>
          <w:b/>
          <w:bCs/>
          <w:color w:val="551F75"/>
          <w:sz w:val="28"/>
          <w:szCs w:val="28"/>
        </w:rPr>
      </w:pPr>
    </w:p>
    <w:p w14:paraId="711B57D2" w14:textId="41050FD2" w:rsidR="004801A6" w:rsidRDefault="004801A6" w:rsidP="00E668A7">
      <w:pPr>
        <w:rPr>
          <w:rFonts w:ascii="HelveticaNeueLT Std" w:eastAsia="HelveticaNeueLt Thin" w:hAnsi="HelveticaNeueLT Std" w:cs="HelveticaNeueLt Thin"/>
          <w:b/>
          <w:bCs/>
          <w:color w:val="551F75"/>
          <w:sz w:val="28"/>
          <w:szCs w:val="28"/>
        </w:rPr>
      </w:pPr>
    </w:p>
    <w:p w14:paraId="7A3CC0EE" w14:textId="0F3EBA68" w:rsidR="004801A6" w:rsidRDefault="004801A6" w:rsidP="00E668A7">
      <w:pPr>
        <w:rPr>
          <w:rFonts w:ascii="HelveticaNeueLT Std" w:eastAsia="HelveticaNeueLt Thin" w:hAnsi="HelveticaNeueLT Std" w:cs="HelveticaNeueLt Thin"/>
          <w:b/>
          <w:bCs/>
          <w:color w:val="551F75"/>
          <w:sz w:val="28"/>
          <w:szCs w:val="28"/>
        </w:rPr>
      </w:pPr>
    </w:p>
    <w:p w14:paraId="464C870F" w14:textId="1DA0D07F" w:rsidR="004801A6" w:rsidRDefault="004801A6" w:rsidP="00E668A7">
      <w:pPr>
        <w:rPr>
          <w:rFonts w:ascii="HelveticaNeueLT Std" w:eastAsia="HelveticaNeueLt Thin" w:hAnsi="HelveticaNeueLT Std" w:cs="HelveticaNeueLt Thin"/>
          <w:b/>
          <w:bCs/>
          <w:color w:val="551F75"/>
          <w:sz w:val="28"/>
          <w:szCs w:val="28"/>
        </w:rPr>
      </w:pPr>
    </w:p>
    <w:p w14:paraId="463DFEFC" w14:textId="77777777" w:rsidR="00CB3F65" w:rsidRDefault="00CB3F65" w:rsidP="00E668A7">
      <w:pPr>
        <w:rPr>
          <w:rFonts w:ascii="HelveticaNeueLT Std" w:eastAsia="HelveticaNeueLt Thin" w:hAnsi="HelveticaNeueLT Std" w:cs="HelveticaNeueLt Thin"/>
          <w:b/>
          <w:bCs/>
          <w:color w:val="551F75"/>
          <w:sz w:val="28"/>
          <w:szCs w:val="28"/>
        </w:rPr>
      </w:pPr>
    </w:p>
    <w:p w14:paraId="125590F3" w14:textId="26CBECF0" w:rsidR="7692893D" w:rsidRPr="00E668A7" w:rsidRDefault="51EC1EE2" w:rsidP="00E668A7">
      <w:pPr>
        <w:rPr>
          <w:rFonts w:ascii="HelveticaNeueLT Std" w:eastAsia="Helvetica Neue Thin" w:hAnsi="HelveticaNeueLT Std" w:cs="Helvetica Neue Thin"/>
        </w:rPr>
      </w:pPr>
      <w:r w:rsidRPr="00E668A7">
        <w:rPr>
          <w:rFonts w:ascii="HelveticaNeueLT Std" w:eastAsia="HelveticaNeueLt Thin" w:hAnsi="HelveticaNeueLT Std" w:cs="HelveticaNeueLt Thin"/>
          <w:b/>
          <w:bCs/>
          <w:color w:val="551F75"/>
          <w:sz w:val="28"/>
          <w:szCs w:val="28"/>
        </w:rPr>
        <w:t>The Scope</w:t>
      </w:r>
    </w:p>
    <w:p w14:paraId="0B0203FF" w14:textId="1F8CF5D2" w:rsidR="00AD0966" w:rsidRDefault="51EC1EE2" w:rsidP="51EC1EE2">
      <w:pPr>
        <w:spacing w:after="100" w:line="276" w:lineRule="auto"/>
        <w:rPr>
          <w:rFonts w:ascii="HelveticaNeueLT Std" w:eastAsia="HelveticaNeueLt Thin" w:hAnsi="HelveticaNeueLT Std" w:cs="HelveticaNeueLt Thin"/>
        </w:rPr>
      </w:pPr>
      <w:r w:rsidRPr="00E668A7">
        <w:rPr>
          <w:rFonts w:ascii="HelveticaNeueLT Std" w:eastAsia="HelveticaNeueLt Thin" w:hAnsi="HelveticaNeueLT Std" w:cs="HelveticaNeueLt Thin"/>
        </w:rPr>
        <w:t>The focus of this call is to</w:t>
      </w:r>
      <w:r w:rsidR="00AD0966">
        <w:rPr>
          <w:rFonts w:ascii="HelveticaNeueLT Std" w:eastAsia="HelveticaNeueLt Thin" w:hAnsi="HelveticaNeueLT Std" w:cs="HelveticaNeueLt Thin"/>
        </w:rPr>
        <w:t>:</w:t>
      </w:r>
    </w:p>
    <w:p w14:paraId="659573E1" w14:textId="1771C6D2" w:rsidR="00AD0966" w:rsidRPr="00AD0966" w:rsidRDefault="51EC1EE2" w:rsidP="00AD0966">
      <w:pPr>
        <w:pStyle w:val="ListParagraph"/>
        <w:numPr>
          <w:ilvl w:val="0"/>
          <w:numId w:val="7"/>
        </w:numPr>
        <w:spacing w:after="100" w:line="276" w:lineRule="auto"/>
        <w:rPr>
          <w:rFonts w:ascii="HelveticaNeueLT Std" w:eastAsia="HelveticaNeueLt Thin" w:hAnsi="HelveticaNeueLT Std" w:cs="HelveticaNeueLt Thin"/>
        </w:rPr>
      </w:pPr>
      <w:r w:rsidRPr="00AD0966">
        <w:rPr>
          <w:rFonts w:ascii="HelveticaNeueLT Std" w:eastAsia="HelveticaNeueLt Thin" w:hAnsi="HelveticaNeueLT Std" w:cs="HelveticaNeueLt Thin"/>
        </w:rPr>
        <w:t xml:space="preserve">examine the progression from one long-term condition to a second or third long-term condition, in </w:t>
      </w:r>
      <w:r w:rsidRPr="00AD0966">
        <w:rPr>
          <w:rFonts w:ascii="HelveticaNeueLT Std" w:eastAsia="HelveticaNeueLt Thin" w:hAnsi="HelveticaNeueLT Std" w:cs="HelveticaNeueLt Thin"/>
          <w:b/>
          <w:bCs/>
        </w:rPr>
        <w:t>working age</w:t>
      </w:r>
      <w:r w:rsidRPr="00AD0966">
        <w:rPr>
          <w:rFonts w:ascii="HelveticaNeueLT Std" w:eastAsia="HelveticaNeueLt Thin" w:hAnsi="HelveticaNeueLT Std" w:cs="HelveticaNeueLt Thin"/>
        </w:rPr>
        <w:t xml:space="preserve"> adults </w:t>
      </w:r>
      <w:r w:rsidRPr="00AD0966">
        <w:rPr>
          <w:rFonts w:ascii="HelveticaNeueLT Std" w:eastAsia="HelveticaNeueLt Thin" w:hAnsi="HelveticaNeueLT Std" w:cs="HelveticaNeueLt Thin"/>
          <w:b/>
          <w:bCs/>
        </w:rPr>
        <w:t>in Lambeth and Southwark</w:t>
      </w:r>
    </w:p>
    <w:p w14:paraId="14B2FF30" w14:textId="77777777" w:rsidR="00AD0966" w:rsidRDefault="00AD0966" w:rsidP="00AD0966">
      <w:pPr>
        <w:pStyle w:val="ListParagraph"/>
        <w:numPr>
          <w:ilvl w:val="0"/>
          <w:numId w:val="7"/>
        </w:numPr>
        <w:spacing w:after="100" w:line="276" w:lineRule="auto"/>
        <w:rPr>
          <w:rFonts w:ascii="HelveticaNeueLT Std" w:eastAsia="HelveticaNeueLt Thin" w:hAnsi="HelveticaNeueLT Std" w:cs="HelveticaNeueLt Thin"/>
        </w:rPr>
      </w:pPr>
      <w:r>
        <w:rPr>
          <w:rFonts w:ascii="HelveticaNeueLT Std" w:eastAsia="HelveticaNeueLt Thin" w:hAnsi="HelveticaNeueLT Std" w:cs="HelveticaNeueLt Thin"/>
          <w:b/>
          <w:bCs/>
        </w:rPr>
        <w:t>understand</w:t>
      </w:r>
      <w:r w:rsidR="51EC1EE2" w:rsidRPr="00AD0966">
        <w:rPr>
          <w:rFonts w:ascii="HelveticaNeueLT Std" w:eastAsia="HelveticaNeueLt Thin" w:hAnsi="HelveticaNeueLT Std" w:cs="HelveticaNeueLt Thin"/>
        </w:rPr>
        <w:t xml:space="preserve"> how this progression could be slowed down or halted</w:t>
      </w:r>
      <w:r w:rsidR="005B1DF5" w:rsidRPr="00AD0966">
        <w:rPr>
          <w:rFonts w:ascii="HelveticaNeueLT Std" w:eastAsia="HelveticaNeueLt Thin" w:hAnsi="HelveticaNeueLT Std" w:cs="HelveticaNeueLt Thin"/>
        </w:rPr>
        <w:t xml:space="preserve"> through interventions</w:t>
      </w:r>
      <w:r w:rsidR="51EC1EE2" w:rsidRPr="00AD0966">
        <w:rPr>
          <w:rFonts w:ascii="HelveticaNeueLT Std" w:eastAsia="HelveticaNeueLt Thin" w:hAnsi="HelveticaNeueLT Std" w:cs="HelveticaNeueLt Thin"/>
        </w:rPr>
        <w:t xml:space="preserve">. </w:t>
      </w:r>
    </w:p>
    <w:p w14:paraId="7F5E2F52" w14:textId="10F3EC87" w:rsidR="00AF3AF6" w:rsidRPr="00AD0966" w:rsidRDefault="00767648" w:rsidP="00AD0966">
      <w:pPr>
        <w:spacing w:after="100" w:line="276" w:lineRule="auto"/>
        <w:rPr>
          <w:rFonts w:ascii="HelveticaNeueLT Std" w:eastAsia="HelveticaNeueLt Thin" w:hAnsi="HelveticaNeueLT Std" w:cs="HelveticaNeueLt Thin"/>
        </w:rPr>
      </w:pPr>
      <w:r w:rsidRPr="00AD0966">
        <w:rPr>
          <w:rFonts w:ascii="HelveticaNeueLT Std" w:eastAsia="HelveticaNeueLt Thin" w:hAnsi="HelveticaNeueLT Std" w:cs="HelveticaNeueLt Thin"/>
        </w:rPr>
        <w:t xml:space="preserve">We are particularly interested in </w:t>
      </w:r>
      <w:r w:rsidR="00F94F57" w:rsidRPr="00AD0966">
        <w:rPr>
          <w:rFonts w:ascii="HelveticaNeueLT Std" w:eastAsia="HelveticaNeueLt Thin" w:hAnsi="HelveticaNeueLT Std" w:cs="HelveticaNeueLt Thin"/>
        </w:rPr>
        <w:t xml:space="preserve">people from lower income or </w:t>
      </w:r>
      <w:r w:rsidR="00D6623E" w:rsidRPr="00AD0966">
        <w:rPr>
          <w:rFonts w:ascii="HelveticaNeueLT Std" w:eastAsia="HelveticaNeueLt Thin" w:hAnsi="HelveticaNeueLT Std" w:cs="HelveticaNeueLt Thin"/>
        </w:rPr>
        <w:t xml:space="preserve">Black, Asian and Minority Ethnic </w:t>
      </w:r>
      <w:r w:rsidR="00F94F57" w:rsidRPr="00AD0966">
        <w:rPr>
          <w:rFonts w:ascii="HelveticaNeueLT Std" w:eastAsia="HelveticaNeueLt Thin" w:hAnsi="HelveticaNeueLT Std" w:cs="HelveticaNeueLt Thin"/>
        </w:rPr>
        <w:t>communities.</w:t>
      </w:r>
    </w:p>
    <w:p w14:paraId="1B31F149" w14:textId="015860B9" w:rsidR="00F2016B" w:rsidRPr="00E668A7" w:rsidRDefault="00F2016B" w:rsidP="51EC1EE2">
      <w:pPr>
        <w:spacing w:after="100" w:line="276" w:lineRule="auto"/>
        <w:rPr>
          <w:rFonts w:ascii="HelveticaNeueLT Std" w:eastAsia="HelveticaNeueLt Thin" w:hAnsi="HelveticaNeueLT Std" w:cs="HelveticaNeueLt Thin"/>
        </w:rPr>
      </w:pPr>
      <w:r>
        <w:rPr>
          <w:rFonts w:ascii="HelveticaNeueLT Std" w:eastAsia="HelveticaNeueLt Thin" w:hAnsi="HelveticaNeueLT Std" w:cs="HelveticaNeueLt Thin"/>
        </w:rPr>
        <w:t xml:space="preserve">Research </w:t>
      </w:r>
      <w:r w:rsidR="00075787">
        <w:rPr>
          <w:rFonts w:ascii="HelveticaNeueLT Std" w:eastAsia="HelveticaNeueLt Thin" w:hAnsi="HelveticaNeueLT Std" w:cs="HelveticaNeueLt Thin"/>
        </w:rPr>
        <w:t>with</w:t>
      </w:r>
      <w:r>
        <w:rPr>
          <w:rFonts w:ascii="HelveticaNeueLT Std" w:eastAsia="HelveticaNeueLt Thin" w:hAnsi="HelveticaNeueLT Std" w:cs="HelveticaNeueLt Thin"/>
        </w:rPr>
        <w:t xml:space="preserve"> </w:t>
      </w:r>
      <w:r w:rsidR="00527E08">
        <w:rPr>
          <w:rFonts w:ascii="HelveticaNeueLT Std" w:eastAsia="HelveticaNeueLt Thin" w:hAnsi="HelveticaNeueLT Std" w:cs="HelveticaNeueLt Thin"/>
        </w:rPr>
        <w:t>populations</w:t>
      </w:r>
      <w:r>
        <w:rPr>
          <w:rFonts w:ascii="HelveticaNeueLT Std" w:eastAsia="HelveticaNeueLt Thin" w:hAnsi="HelveticaNeueLT Std" w:cs="HelveticaNeueLt Thin"/>
        </w:rPr>
        <w:t xml:space="preserve"> outside of Lambeth and Southwark </w:t>
      </w:r>
      <w:r w:rsidR="00D31275">
        <w:rPr>
          <w:rFonts w:ascii="HelveticaNeueLT Std" w:eastAsia="HelveticaNeueLt Thin" w:hAnsi="HelveticaNeueLT Std" w:cs="HelveticaNeueLt Thin"/>
        </w:rPr>
        <w:t xml:space="preserve">will be considered if </w:t>
      </w:r>
      <w:r w:rsidR="001205CD">
        <w:rPr>
          <w:rFonts w:ascii="HelveticaNeueLT Std" w:eastAsia="HelveticaNeueLt Thin" w:hAnsi="HelveticaNeueLT Std" w:cs="HelveticaNeueLt Thin"/>
        </w:rPr>
        <w:t xml:space="preserve">the knowledge generated </w:t>
      </w:r>
      <w:r w:rsidR="001205CD" w:rsidRPr="00075787">
        <w:rPr>
          <w:rFonts w:ascii="HelveticaNeueLT Std" w:eastAsia="HelveticaNeueLt Thin" w:hAnsi="HelveticaNeueLT Std" w:cs="HelveticaNeueLt Thin"/>
        </w:rPr>
        <w:t>can be related back or compared to these local populations</w:t>
      </w:r>
      <w:r w:rsidR="00527E08">
        <w:rPr>
          <w:rFonts w:ascii="HelveticaNeueLT Std" w:eastAsia="HelveticaNeueLt Thin" w:hAnsi="HelveticaNeueLT Std" w:cs="HelveticaNeueLt Thin"/>
        </w:rPr>
        <w:t xml:space="preserve">. </w:t>
      </w:r>
    </w:p>
    <w:p w14:paraId="5B4A52F3" w14:textId="47BEDB5A" w:rsidR="00AF3AF6" w:rsidRPr="00E668A7" w:rsidRDefault="51EC1EE2" w:rsidP="51EC1EE2">
      <w:pPr>
        <w:spacing w:line="276" w:lineRule="auto"/>
        <w:rPr>
          <w:rFonts w:ascii="HelveticaNeueLT Std" w:eastAsia="HelveticaNeueLt Thin" w:hAnsi="HelveticaNeueLT Std" w:cs="HelveticaNeueLt Thin"/>
        </w:rPr>
      </w:pPr>
      <w:r w:rsidRPr="00E668A7">
        <w:rPr>
          <w:rFonts w:ascii="HelveticaNeueLT Std" w:eastAsia="HelveticaNeueLt Thin" w:hAnsi="HelveticaNeueLT Std" w:cs="HelveticaNeueLt Thin"/>
        </w:rPr>
        <w:t>Diagnosis or management of individual long-term conditions is out of scope unless they are explicitly examining how this could slow down progression to multiple long-term conditions</w:t>
      </w:r>
      <w:r w:rsidR="007F06E2">
        <w:rPr>
          <w:rFonts w:ascii="HelveticaNeueLT Std" w:eastAsia="HelveticaNeueLt Thin" w:hAnsi="HelveticaNeueLT Std" w:cs="HelveticaNeueLt Thin"/>
        </w:rPr>
        <w:t xml:space="preserve"> or the relationship between that long-term condition with another long-term condition</w:t>
      </w:r>
      <w:r w:rsidRPr="00E668A7">
        <w:rPr>
          <w:rFonts w:ascii="HelveticaNeueLT Std" w:eastAsia="HelveticaNeueLt Thin" w:hAnsi="HelveticaNeueLT Std" w:cs="HelveticaNeueLt Thin"/>
        </w:rPr>
        <w:t xml:space="preserve">. </w:t>
      </w:r>
    </w:p>
    <w:p w14:paraId="088888D4" w14:textId="3EC7123B" w:rsidR="00AF3AF6" w:rsidRPr="00E668A7" w:rsidRDefault="00876360" w:rsidP="51EC1EE2">
      <w:pPr>
        <w:spacing w:line="276" w:lineRule="auto"/>
        <w:rPr>
          <w:rFonts w:ascii="HelveticaNeueLT Std" w:eastAsia="HelveticaNeueLt Thin" w:hAnsi="HelveticaNeueLT Std" w:cs="HelveticaNeueLt Thin"/>
        </w:rPr>
      </w:pPr>
      <w:r>
        <w:rPr>
          <w:rFonts w:ascii="HelveticaNeueLT Std" w:eastAsia="HelveticaNeueLt Thin" w:hAnsi="HelveticaNeueLT Std" w:cs="HelveticaNeueLt Thin"/>
        </w:rPr>
        <w:t>W</w:t>
      </w:r>
      <w:r w:rsidRPr="00D62AD4">
        <w:rPr>
          <w:rFonts w:ascii="HelveticaNeueLT Std" w:eastAsia="HelveticaNeueLt Thin" w:hAnsi="HelveticaNeueLT Std" w:cs="HelveticaNeueLt Thin"/>
        </w:rPr>
        <w:t>e are looking for applications from across the medical and social sciences</w:t>
      </w:r>
      <w:r>
        <w:rPr>
          <w:rFonts w:ascii="HelveticaNeueLT Std" w:eastAsia="HelveticaNeueLt Thin" w:hAnsi="HelveticaNeueLT Std" w:cs="HelveticaNeueLt Thin"/>
        </w:rPr>
        <w:t>.</w:t>
      </w:r>
      <w:r w:rsidRPr="00E668A7">
        <w:rPr>
          <w:rFonts w:ascii="HelveticaNeueLT Std" w:eastAsia="HelveticaNeueLt Thin" w:hAnsi="HelveticaNeueLT Std" w:cs="HelveticaNeueLt Thin"/>
        </w:rPr>
        <w:t xml:space="preserve"> </w:t>
      </w:r>
      <w:r w:rsidR="51EC1EE2" w:rsidRPr="00E668A7">
        <w:rPr>
          <w:rFonts w:ascii="HelveticaNeueLT Std" w:eastAsia="HelveticaNeueLt Thin" w:hAnsi="HelveticaNeueLT Std" w:cs="HelveticaNeueLt Thin"/>
        </w:rPr>
        <w:t>The scope of the call includes, but is not limited to:</w:t>
      </w:r>
    </w:p>
    <w:p w14:paraId="78F5EB47" w14:textId="2001FCED" w:rsidR="00AF3AF6" w:rsidRPr="00DD430B" w:rsidRDefault="51EC1EE2" w:rsidP="00AF3AF6">
      <w:pPr>
        <w:pStyle w:val="ListParagraph"/>
        <w:numPr>
          <w:ilvl w:val="0"/>
          <w:numId w:val="3"/>
        </w:numPr>
        <w:spacing w:line="276" w:lineRule="auto"/>
        <w:rPr>
          <w:rFonts w:ascii="HelveticaNeueLT Std" w:hAnsi="HelveticaNeueLT Std"/>
        </w:rPr>
      </w:pPr>
      <w:r w:rsidRPr="00E668A7">
        <w:rPr>
          <w:rFonts w:ascii="HelveticaNeueLT Std" w:eastAsia="HelveticaNeueLt Thin" w:hAnsi="HelveticaNeueLT Std" w:cs="HelveticaNeueLt Thin"/>
        </w:rPr>
        <w:t xml:space="preserve">Primary data collection </w:t>
      </w:r>
    </w:p>
    <w:p w14:paraId="0750C094" w14:textId="73366EB8" w:rsidR="00CB3F65" w:rsidRPr="00DD430B" w:rsidRDefault="00CB3F65" w:rsidP="00AF3AF6">
      <w:pPr>
        <w:pStyle w:val="ListParagraph"/>
        <w:numPr>
          <w:ilvl w:val="0"/>
          <w:numId w:val="3"/>
        </w:numPr>
        <w:spacing w:line="276" w:lineRule="auto"/>
        <w:rPr>
          <w:rFonts w:ascii="HelveticaNeueLT Std" w:hAnsi="HelveticaNeueLT Std"/>
        </w:rPr>
      </w:pPr>
      <w:r>
        <w:rPr>
          <w:rFonts w:ascii="HelveticaNeueLT Std" w:hAnsi="HelveticaNeueLT Std"/>
        </w:rPr>
        <w:t>E</w:t>
      </w:r>
      <w:r w:rsidRPr="00CB3F65">
        <w:rPr>
          <w:rFonts w:ascii="HelveticaNeueLT Std" w:hAnsi="HelveticaNeueLT Std"/>
        </w:rPr>
        <w:t xml:space="preserve">pidemiological </w:t>
      </w:r>
      <w:r>
        <w:rPr>
          <w:rFonts w:ascii="HelveticaNeueLT Std" w:hAnsi="HelveticaNeueLT Std"/>
        </w:rPr>
        <w:t>studies</w:t>
      </w:r>
    </w:p>
    <w:p w14:paraId="6ED8BF5A" w14:textId="7CA6A482" w:rsidR="00CB3F65" w:rsidRPr="00E668A7" w:rsidRDefault="00CB3F65" w:rsidP="00AF3AF6">
      <w:pPr>
        <w:pStyle w:val="ListParagraph"/>
        <w:numPr>
          <w:ilvl w:val="0"/>
          <w:numId w:val="3"/>
        </w:numPr>
        <w:spacing w:line="276" w:lineRule="auto"/>
        <w:rPr>
          <w:rFonts w:ascii="HelveticaNeueLT Std" w:hAnsi="HelveticaNeueLT Std"/>
        </w:rPr>
      </w:pPr>
      <w:r>
        <w:rPr>
          <w:rFonts w:ascii="HelveticaNeueLT Std" w:hAnsi="HelveticaNeueLT Std"/>
        </w:rPr>
        <w:t xml:space="preserve">Data </w:t>
      </w:r>
      <w:r w:rsidRPr="00CB3F65">
        <w:rPr>
          <w:rFonts w:ascii="HelveticaNeueLT Std" w:hAnsi="HelveticaNeueLT Std"/>
        </w:rPr>
        <w:t>link</w:t>
      </w:r>
      <w:r>
        <w:rPr>
          <w:rFonts w:ascii="HelveticaNeueLT Std" w:hAnsi="HelveticaNeueLT Std"/>
        </w:rPr>
        <w:t>age</w:t>
      </w:r>
      <w:r w:rsidRPr="00CB3F65">
        <w:rPr>
          <w:rFonts w:ascii="HelveticaNeueLT Std" w:hAnsi="HelveticaNeueLT Std"/>
        </w:rPr>
        <w:t xml:space="preserve"> and analys</w:t>
      </w:r>
      <w:r>
        <w:rPr>
          <w:rFonts w:ascii="HelveticaNeueLT Std" w:hAnsi="HelveticaNeueLT Std"/>
        </w:rPr>
        <w:t>is</w:t>
      </w:r>
      <w:r w:rsidRPr="00CB3F65">
        <w:rPr>
          <w:rFonts w:ascii="HelveticaNeueLT Std" w:hAnsi="HelveticaNeueLT Std"/>
        </w:rPr>
        <w:t xml:space="preserve"> </w:t>
      </w:r>
    </w:p>
    <w:p w14:paraId="0D5000D3" w14:textId="77777777" w:rsidR="00AF3AF6" w:rsidRPr="00E668A7" w:rsidRDefault="51EC1EE2" w:rsidP="00AF3AF6">
      <w:pPr>
        <w:pStyle w:val="ListParagraph"/>
        <w:numPr>
          <w:ilvl w:val="0"/>
          <w:numId w:val="3"/>
        </w:numPr>
        <w:spacing w:line="276" w:lineRule="auto"/>
        <w:rPr>
          <w:rFonts w:ascii="HelveticaNeueLT Std" w:hAnsi="HelveticaNeueLT Std"/>
        </w:rPr>
      </w:pPr>
      <w:r w:rsidRPr="00E668A7">
        <w:rPr>
          <w:rFonts w:ascii="HelveticaNeueLT Std" w:eastAsia="HelveticaNeueLt Thin" w:hAnsi="HelveticaNeueLT Std" w:cs="HelveticaNeueLt Thin"/>
        </w:rPr>
        <w:t>Analysis of routinely collected data</w:t>
      </w:r>
    </w:p>
    <w:p w14:paraId="16620B84" w14:textId="71D18428" w:rsidR="7692893D" w:rsidRPr="00DD430B" w:rsidRDefault="51EC1EE2" w:rsidP="7692893D">
      <w:pPr>
        <w:pStyle w:val="ListParagraph"/>
        <w:numPr>
          <w:ilvl w:val="0"/>
          <w:numId w:val="3"/>
        </w:numPr>
        <w:spacing w:line="276" w:lineRule="auto"/>
        <w:rPr>
          <w:rFonts w:ascii="HelveticaNeueLT Std" w:hAnsi="HelveticaNeueLT Std"/>
        </w:rPr>
      </w:pPr>
      <w:r w:rsidRPr="00E668A7">
        <w:rPr>
          <w:rFonts w:ascii="HelveticaNeueLT Std" w:eastAsia="HelveticaNeueLt Thin" w:hAnsi="HelveticaNeueLT Std" w:cs="HelveticaNeueLt Thin"/>
        </w:rPr>
        <w:t>Action research or applied research projects</w:t>
      </w:r>
    </w:p>
    <w:p w14:paraId="0DC7DAC3" w14:textId="211E0263" w:rsidR="0093023F" w:rsidRPr="00DD430B" w:rsidRDefault="0093023F" w:rsidP="7692893D">
      <w:pPr>
        <w:pStyle w:val="ListParagraph"/>
        <w:numPr>
          <w:ilvl w:val="0"/>
          <w:numId w:val="3"/>
        </w:numPr>
        <w:spacing w:line="276" w:lineRule="auto"/>
        <w:rPr>
          <w:rFonts w:ascii="HelveticaNeueLT Std" w:hAnsi="HelveticaNeueLT Std"/>
        </w:rPr>
      </w:pPr>
      <w:r>
        <w:rPr>
          <w:rFonts w:ascii="HelveticaNeueLT Std" w:eastAsia="HelveticaNeueLt Thin" w:hAnsi="HelveticaNeueLT Std" w:cs="HelveticaNeueLt Thin"/>
        </w:rPr>
        <w:t>Feasibility or Pilot studies</w:t>
      </w:r>
    </w:p>
    <w:p w14:paraId="174E50A1" w14:textId="6779919D" w:rsidR="0093023F" w:rsidRPr="00E668A7" w:rsidRDefault="00CB3F65" w:rsidP="7692893D">
      <w:pPr>
        <w:pStyle w:val="ListParagraph"/>
        <w:numPr>
          <w:ilvl w:val="0"/>
          <w:numId w:val="3"/>
        </w:numPr>
        <w:spacing w:line="276" w:lineRule="auto"/>
        <w:rPr>
          <w:rFonts w:ascii="HelveticaNeueLT Std" w:hAnsi="HelveticaNeueLT Std"/>
        </w:rPr>
      </w:pPr>
      <w:r>
        <w:rPr>
          <w:rFonts w:ascii="HelveticaNeueLT Std" w:hAnsi="HelveticaNeueLT Std"/>
        </w:rPr>
        <w:t>Design and implementation of interventions</w:t>
      </w:r>
    </w:p>
    <w:p w14:paraId="56D23B09" w14:textId="77777777" w:rsidR="00137AE9" w:rsidRDefault="00137AE9" w:rsidP="51EC1EE2">
      <w:pPr>
        <w:spacing w:after="100"/>
        <w:rPr>
          <w:rFonts w:ascii="HelveticaNeueLT Std" w:eastAsia="HelveticaNeueLt Thin" w:hAnsi="HelveticaNeueLT Std" w:cs="HelveticaNeueLt Thin"/>
          <w:b/>
          <w:bCs/>
          <w:color w:val="551F75"/>
          <w:sz w:val="28"/>
          <w:szCs w:val="28"/>
        </w:rPr>
      </w:pPr>
    </w:p>
    <w:p w14:paraId="49379F12" w14:textId="4AEF3BB4" w:rsidR="7692893D" w:rsidRPr="00E668A7" w:rsidRDefault="51EC1EE2" w:rsidP="51EC1EE2">
      <w:pPr>
        <w:spacing w:after="100"/>
        <w:rPr>
          <w:rFonts w:ascii="HelveticaNeueLT Std" w:eastAsia="HelveticaNeueLt Thin" w:hAnsi="HelveticaNeueLT Std" w:cs="HelveticaNeueLt Thin"/>
          <w:b/>
          <w:bCs/>
          <w:color w:val="551F75"/>
          <w:sz w:val="28"/>
          <w:szCs w:val="28"/>
        </w:rPr>
      </w:pPr>
      <w:r w:rsidRPr="00E668A7">
        <w:rPr>
          <w:rFonts w:ascii="HelveticaNeueLT Std" w:eastAsia="HelveticaNeueLt Thin" w:hAnsi="HelveticaNeueLT Std" w:cs="HelveticaNeueLt Thin"/>
          <w:b/>
          <w:bCs/>
          <w:color w:val="551F75"/>
          <w:sz w:val="28"/>
          <w:szCs w:val="28"/>
        </w:rPr>
        <w:t>Eligibility</w:t>
      </w:r>
    </w:p>
    <w:p w14:paraId="0429407C" w14:textId="2B760576" w:rsidR="00AF3AF6" w:rsidRPr="00E668A7" w:rsidRDefault="51EC1EE2" w:rsidP="51EC1EE2">
      <w:pPr>
        <w:spacing w:after="100" w:line="276" w:lineRule="auto"/>
        <w:rPr>
          <w:rFonts w:ascii="HelveticaNeueLT Std" w:eastAsia="HelveticaNeueLt Thin" w:hAnsi="HelveticaNeueLT Std" w:cs="HelveticaNeueLt Thin"/>
        </w:rPr>
      </w:pPr>
      <w:r w:rsidRPr="00E668A7">
        <w:rPr>
          <w:rFonts w:ascii="HelveticaNeueLT Std" w:eastAsia="HelveticaNeueLt Thin" w:hAnsi="HelveticaNeueLT Std" w:cs="HelveticaNeueLt Thin"/>
        </w:rPr>
        <w:t>The principal investigator must be an employee of a partner organisation of King’s Health Partners (King’s College London; King’s College Hospital NHS Foundation Trust; South London and Maudsley NHS Foundation Trust; and Guy’s and St Thomas’ NHS Foundation Trust).</w:t>
      </w:r>
    </w:p>
    <w:p w14:paraId="3D9B9496" w14:textId="7A116DA7" w:rsidR="00AF3AF6" w:rsidRPr="00E668A7" w:rsidRDefault="51EC1EE2" w:rsidP="51EC1EE2">
      <w:pPr>
        <w:spacing w:line="276" w:lineRule="auto"/>
        <w:rPr>
          <w:rFonts w:ascii="HelveticaNeueLT Std" w:eastAsia="HelveticaNeueLt Thin" w:hAnsi="HelveticaNeueLT Std" w:cs="HelveticaNeueLt Thin"/>
        </w:rPr>
      </w:pPr>
      <w:r w:rsidRPr="00E668A7">
        <w:rPr>
          <w:rFonts w:ascii="HelveticaNeueLT Std" w:eastAsia="HelveticaNeueLt Thin" w:hAnsi="HelveticaNeueLT Std" w:cs="HelveticaNeueLt Thin"/>
        </w:rPr>
        <w:t>The Multiple Long-Term Conditions Challenge Fund encourages collaboration with partners outside of KHP, where this provides value to the research. Whilst the fund seeks impact on a local level, we encourage applicants to think about how the research can have impact beyond KHP and our local communities. Applications must be led by a researcher within KHP but can collaborate more widely. For example, where additional relevant expertise and data is available externally, applications should consider including co-investigators or collaborators who can provide this. Funds can be used to cover the directly incurred costs of such collaborators where necessary and should be included in the budget.</w:t>
      </w:r>
    </w:p>
    <w:p w14:paraId="5D00447B" w14:textId="68FF9E23" w:rsidR="00AF3AF6" w:rsidRPr="00E668A7" w:rsidRDefault="51EC1EE2" w:rsidP="51EC1EE2">
      <w:pPr>
        <w:spacing w:after="0" w:line="276" w:lineRule="auto"/>
        <w:rPr>
          <w:rFonts w:ascii="HelveticaNeueLT Std" w:eastAsia="HelveticaNeueLt Thin" w:hAnsi="HelveticaNeueLT Std" w:cs="HelveticaNeueLt Thin"/>
        </w:rPr>
      </w:pPr>
      <w:r w:rsidRPr="00E668A7">
        <w:rPr>
          <w:rFonts w:ascii="HelveticaNeueLT Std" w:eastAsia="HelveticaNeueLt Thin" w:hAnsi="HelveticaNeueLT Std" w:cs="HelveticaNeueLt Thin"/>
        </w:rPr>
        <w:t xml:space="preserve">External researchers interested in collaborating in this scheme should contact the relevant researchers within KHP. For those who do not have a collaborator within KHP but are interested in </w:t>
      </w:r>
      <w:r w:rsidRPr="00E668A7">
        <w:rPr>
          <w:rFonts w:ascii="HelveticaNeueLT Std" w:eastAsia="HelveticaNeueLt Thin" w:hAnsi="HelveticaNeueLT Std" w:cs="HelveticaNeueLt Thin"/>
        </w:rPr>
        <w:lastRenderedPageBreak/>
        <w:t xml:space="preserve">making contact, please contact </w:t>
      </w:r>
      <w:hyperlink r:id="rId10">
        <w:r w:rsidRPr="00E668A7">
          <w:rPr>
            <w:rStyle w:val="Hyperlink"/>
            <w:rFonts w:ascii="HelveticaNeueLT Std" w:eastAsia="HelveticaNeueLt Thin" w:hAnsi="HelveticaNeueLT Std" w:cs="HelveticaNeueLt Thin"/>
          </w:rPr>
          <w:t>khpresearchoffice@kcl.ac.uk</w:t>
        </w:r>
      </w:hyperlink>
      <w:r w:rsidRPr="00E668A7">
        <w:rPr>
          <w:rFonts w:ascii="HelveticaNeueLT Std" w:eastAsia="HelveticaNeueLt Thin" w:hAnsi="HelveticaNeueLT Std" w:cs="HelveticaNeueLt Thin"/>
        </w:rPr>
        <w:t xml:space="preserve"> with a description of your research interests, CV and expertise/ access to patients/ data and any other resources which may be relevant. We will then pass your details on to relevant researchers within KHP who may wish to discuss the opportunity for collaboration.</w:t>
      </w:r>
    </w:p>
    <w:p w14:paraId="152C7122" w14:textId="0D3801EC" w:rsidR="7692893D" w:rsidRPr="00E668A7" w:rsidRDefault="7692893D" w:rsidP="51EC1EE2">
      <w:pPr>
        <w:spacing w:after="0" w:line="240" w:lineRule="auto"/>
        <w:rPr>
          <w:rFonts w:ascii="HelveticaNeueLT Std" w:eastAsia="HelveticaNeueLt Thin" w:hAnsi="HelveticaNeueLT Std" w:cs="HelveticaNeueLt Thin"/>
          <w:b/>
          <w:bCs/>
          <w:color w:val="551F75"/>
          <w:sz w:val="32"/>
          <w:szCs w:val="32"/>
        </w:rPr>
      </w:pPr>
    </w:p>
    <w:p w14:paraId="61A59B90" w14:textId="22BDDD55" w:rsidR="7692893D" w:rsidRPr="00E668A7" w:rsidRDefault="51EC1EE2" w:rsidP="51EC1EE2">
      <w:pPr>
        <w:spacing w:after="100" w:line="240" w:lineRule="auto"/>
        <w:rPr>
          <w:rFonts w:ascii="HelveticaNeueLT Std" w:eastAsia="HelveticaNeueLt Thin" w:hAnsi="HelveticaNeueLT Std" w:cs="HelveticaNeueLt Thin"/>
          <w:b/>
          <w:bCs/>
          <w:color w:val="551F75"/>
          <w:sz w:val="28"/>
          <w:szCs w:val="28"/>
        </w:rPr>
      </w:pPr>
      <w:r w:rsidRPr="00E668A7">
        <w:rPr>
          <w:rFonts w:ascii="HelveticaNeueLT Std" w:eastAsia="HelveticaNeueLt Thin" w:hAnsi="HelveticaNeueLT Std" w:cs="HelveticaNeueLt Thin"/>
          <w:b/>
          <w:bCs/>
          <w:color w:val="551F75"/>
          <w:sz w:val="28"/>
          <w:szCs w:val="28"/>
        </w:rPr>
        <w:t>Funding Available</w:t>
      </w:r>
    </w:p>
    <w:p w14:paraId="6BA89C58" w14:textId="77777777" w:rsidR="0093023F" w:rsidRDefault="0093023F" w:rsidP="0093023F">
      <w:pPr>
        <w:rPr>
          <w:rFonts w:ascii="Arial" w:hAnsi="Arial" w:cs="Arial"/>
        </w:rPr>
      </w:pPr>
      <w:r>
        <w:rPr>
          <w:rFonts w:ascii="Arial" w:hAnsi="Arial" w:cs="Arial"/>
        </w:rPr>
        <w:t>Round 1 has concluded.</w:t>
      </w:r>
    </w:p>
    <w:p w14:paraId="3E82D248" w14:textId="77777777" w:rsidR="0093023F" w:rsidRDefault="0093023F" w:rsidP="0093023F">
      <w:pPr>
        <w:rPr>
          <w:rFonts w:ascii="Arial" w:hAnsi="Arial" w:cs="Arial"/>
        </w:rPr>
      </w:pPr>
      <w:r>
        <w:rPr>
          <w:rFonts w:ascii="Arial" w:hAnsi="Arial" w:cs="Arial"/>
        </w:rPr>
        <w:t>For round 2 we have £875K available to award. Projects can be up to £175K with a maximum duration of 24 months. We welcome projects of smaller value or duration where appropriate.</w:t>
      </w:r>
    </w:p>
    <w:p w14:paraId="0F242082" w14:textId="02ADC0BB" w:rsidR="00AF3AF6" w:rsidRPr="00E668A7" w:rsidRDefault="00AF3AF6" w:rsidP="51EC1EE2">
      <w:pPr>
        <w:spacing w:after="0" w:line="276" w:lineRule="auto"/>
        <w:rPr>
          <w:rFonts w:ascii="HelveticaNeueLT Std" w:eastAsia="HelveticaNeueLt Thin" w:hAnsi="HelveticaNeueLT Std" w:cs="HelveticaNeueLt Thin"/>
        </w:rPr>
      </w:pPr>
    </w:p>
    <w:p w14:paraId="2C9B1633" w14:textId="5A2FAF85" w:rsidR="00AF3AF6" w:rsidRPr="00E668A7" w:rsidRDefault="51EC1EE2" w:rsidP="00AF3AF6">
      <w:pPr>
        <w:rPr>
          <w:rFonts w:ascii="HelveticaNeueLT Std" w:hAnsi="HelveticaNeueLT Std"/>
        </w:rPr>
      </w:pPr>
      <w:r w:rsidRPr="00E668A7">
        <w:rPr>
          <w:rFonts w:ascii="HelveticaNeueLT Std" w:eastAsia="HelveticaNeueLt Thin" w:hAnsi="HelveticaNeueLT Std" w:cs="HelveticaNeueLt Thin"/>
          <w:b/>
          <w:bCs/>
          <w:color w:val="551F75"/>
          <w:sz w:val="28"/>
          <w:szCs w:val="28"/>
        </w:rPr>
        <w:t>Key Dates</w:t>
      </w:r>
    </w:p>
    <w:p w14:paraId="180A04A6" w14:textId="2A65B9A6" w:rsidR="000A2023" w:rsidRDefault="000A2023" w:rsidP="00F90E72">
      <w:pPr>
        <w:rPr>
          <w:rFonts w:ascii="Arial" w:hAnsi="Arial" w:cs="Arial"/>
        </w:rPr>
      </w:pPr>
    </w:p>
    <w:tbl>
      <w:tblPr>
        <w:tblStyle w:val="TableGrid"/>
        <w:tblW w:w="0" w:type="auto"/>
        <w:tblLook w:val="04A0" w:firstRow="1" w:lastRow="0" w:firstColumn="1" w:lastColumn="0" w:noHBand="0" w:noVBand="1"/>
      </w:tblPr>
      <w:tblGrid>
        <w:gridCol w:w="913"/>
        <w:gridCol w:w="1519"/>
        <w:gridCol w:w="1637"/>
        <w:gridCol w:w="1634"/>
        <w:gridCol w:w="1622"/>
        <w:gridCol w:w="1072"/>
        <w:gridCol w:w="1231"/>
      </w:tblGrid>
      <w:tr w:rsidR="0093023F" w:rsidRPr="00EB266D" w14:paraId="76FF4E48" w14:textId="77777777" w:rsidTr="002D7DA9">
        <w:tc>
          <w:tcPr>
            <w:tcW w:w="913" w:type="dxa"/>
          </w:tcPr>
          <w:p w14:paraId="78B15452" w14:textId="77777777" w:rsidR="0093023F" w:rsidRPr="00EB266D" w:rsidRDefault="0093023F" w:rsidP="002D7DA9">
            <w:pPr>
              <w:rPr>
                <w:rFonts w:ascii="Arial" w:hAnsi="Arial" w:cs="Arial"/>
                <w:b/>
              </w:rPr>
            </w:pPr>
            <w:r w:rsidRPr="00EB266D">
              <w:rPr>
                <w:rFonts w:ascii="Arial" w:hAnsi="Arial" w:cs="Arial"/>
                <w:b/>
              </w:rPr>
              <w:t>Round</w:t>
            </w:r>
          </w:p>
        </w:tc>
        <w:tc>
          <w:tcPr>
            <w:tcW w:w="1531" w:type="dxa"/>
          </w:tcPr>
          <w:p w14:paraId="45FCD08A" w14:textId="77777777" w:rsidR="0093023F" w:rsidRPr="00EB266D" w:rsidRDefault="0093023F" w:rsidP="002D7DA9">
            <w:pPr>
              <w:rPr>
                <w:rFonts w:ascii="Arial" w:hAnsi="Arial" w:cs="Arial"/>
                <w:b/>
              </w:rPr>
            </w:pPr>
            <w:r w:rsidRPr="00EB266D">
              <w:rPr>
                <w:rFonts w:ascii="Arial" w:hAnsi="Arial" w:cs="Arial"/>
                <w:b/>
              </w:rPr>
              <w:t>Call opens</w:t>
            </w:r>
          </w:p>
        </w:tc>
        <w:tc>
          <w:tcPr>
            <w:tcW w:w="1644" w:type="dxa"/>
          </w:tcPr>
          <w:p w14:paraId="0ED916A0" w14:textId="77777777" w:rsidR="0093023F" w:rsidRPr="00EB266D" w:rsidRDefault="0093023F" w:rsidP="002D7DA9">
            <w:pPr>
              <w:rPr>
                <w:rFonts w:ascii="Arial" w:hAnsi="Arial" w:cs="Arial"/>
                <w:b/>
              </w:rPr>
            </w:pPr>
            <w:r w:rsidRPr="00EB266D">
              <w:rPr>
                <w:rFonts w:ascii="Arial" w:hAnsi="Arial" w:cs="Arial"/>
                <w:b/>
              </w:rPr>
              <w:t>Submission Deadline</w:t>
            </w:r>
          </w:p>
        </w:tc>
        <w:tc>
          <w:tcPr>
            <w:tcW w:w="1649" w:type="dxa"/>
          </w:tcPr>
          <w:p w14:paraId="3945BF75" w14:textId="77777777" w:rsidR="0093023F" w:rsidRPr="00EB266D" w:rsidRDefault="0093023F" w:rsidP="002D7DA9">
            <w:pPr>
              <w:rPr>
                <w:rFonts w:ascii="Arial" w:hAnsi="Arial" w:cs="Arial"/>
                <w:b/>
              </w:rPr>
            </w:pPr>
            <w:r w:rsidRPr="00EB266D">
              <w:rPr>
                <w:rFonts w:ascii="Arial" w:hAnsi="Arial" w:cs="Arial"/>
                <w:b/>
              </w:rPr>
              <w:t>Panel Meeting</w:t>
            </w:r>
          </w:p>
        </w:tc>
        <w:tc>
          <w:tcPr>
            <w:tcW w:w="1645" w:type="dxa"/>
          </w:tcPr>
          <w:p w14:paraId="43CEC259" w14:textId="77777777" w:rsidR="0093023F" w:rsidRPr="00EB266D" w:rsidRDefault="0093023F" w:rsidP="002D7DA9">
            <w:pPr>
              <w:rPr>
                <w:rFonts w:ascii="Arial" w:hAnsi="Arial" w:cs="Arial"/>
                <w:b/>
              </w:rPr>
            </w:pPr>
            <w:r w:rsidRPr="00EB266D">
              <w:rPr>
                <w:rFonts w:ascii="Arial" w:hAnsi="Arial" w:cs="Arial"/>
                <w:b/>
              </w:rPr>
              <w:t>Projects start by</w:t>
            </w:r>
          </w:p>
        </w:tc>
        <w:tc>
          <w:tcPr>
            <w:tcW w:w="1015" w:type="dxa"/>
          </w:tcPr>
          <w:p w14:paraId="6E0297D0" w14:textId="77777777" w:rsidR="0093023F" w:rsidRPr="00EB266D" w:rsidRDefault="0093023F" w:rsidP="002D7DA9">
            <w:pPr>
              <w:rPr>
                <w:rFonts w:ascii="Arial" w:hAnsi="Arial" w:cs="Arial"/>
                <w:b/>
              </w:rPr>
            </w:pPr>
            <w:r>
              <w:rPr>
                <w:rFonts w:ascii="Arial" w:hAnsi="Arial" w:cs="Arial"/>
                <w:b/>
              </w:rPr>
              <w:t>Mid-point learning event*</w:t>
            </w:r>
          </w:p>
        </w:tc>
        <w:tc>
          <w:tcPr>
            <w:tcW w:w="1231" w:type="dxa"/>
          </w:tcPr>
          <w:p w14:paraId="7486EB57" w14:textId="77777777" w:rsidR="0093023F" w:rsidRPr="00EB266D" w:rsidRDefault="0093023F" w:rsidP="002D7DA9">
            <w:pPr>
              <w:rPr>
                <w:rFonts w:ascii="Arial" w:hAnsi="Arial" w:cs="Arial"/>
                <w:b/>
              </w:rPr>
            </w:pPr>
            <w:r w:rsidRPr="00EB266D">
              <w:rPr>
                <w:rFonts w:ascii="Arial" w:hAnsi="Arial" w:cs="Arial"/>
                <w:b/>
              </w:rPr>
              <w:t>Maximum Project Duration</w:t>
            </w:r>
          </w:p>
        </w:tc>
      </w:tr>
      <w:tr w:rsidR="0093023F" w:rsidRPr="00EB266D" w14:paraId="5BBFFF41" w14:textId="77777777" w:rsidTr="002D7DA9">
        <w:tc>
          <w:tcPr>
            <w:tcW w:w="913" w:type="dxa"/>
            <w:shd w:val="clear" w:color="auto" w:fill="BFBFBF" w:themeFill="background1" w:themeFillShade="BF"/>
          </w:tcPr>
          <w:p w14:paraId="3B6B0CBA" w14:textId="77777777" w:rsidR="0093023F" w:rsidRPr="00EB266D" w:rsidRDefault="0093023F" w:rsidP="002D7DA9">
            <w:pPr>
              <w:rPr>
                <w:rFonts w:ascii="Arial" w:hAnsi="Arial" w:cs="Arial"/>
              </w:rPr>
            </w:pPr>
            <w:r w:rsidRPr="00EB266D">
              <w:rPr>
                <w:rFonts w:ascii="Arial" w:hAnsi="Arial" w:cs="Arial"/>
              </w:rPr>
              <w:t>1</w:t>
            </w:r>
          </w:p>
        </w:tc>
        <w:tc>
          <w:tcPr>
            <w:tcW w:w="1531" w:type="dxa"/>
            <w:shd w:val="clear" w:color="auto" w:fill="BFBFBF" w:themeFill="background1" w:themeFillShade="BF"/>
          </w:tcPr>
          <w:p w14:paraId="14D41D0E" w14:textId="77777777" w:rsidR="0093023F" w:rsidRPr="0052408B" w:rsidRDefault="0093023F" w:rsidP="002D7DA9">
            <w:pPr>
              <w:rPr>
                <w:rFonts w:ascii="Arial" w:hAnsi="Arial" w:cs="Arial"/>
              </w:rPr>
            </w:pPr>
            <w:r>
              <w:rPr>
                <w:rFonts w:ascii="Arial" w:hAnsi="Arial" w:cs="Arial"/>
              </w:rPr>
              <w:t>1</w:t>
            </w:r>
            <w:r w:rsidRPr="0052408B">
              <w:rPr>
                <w:rFonts w:ascii="Arial" w:hAnsi="Arial" w:cs="Arial"/>
                <w:vertAlign w:val="superscript"/>
              </w:rPr>
              <w:t>st</w:t>
            </w:r>
            <w:r>
              <w:rPr>
                <w:rFonts w:ascii="Arial" w:hAnsi="Arial" w:cs="Arial"/>
              </w:rPr>
              <w:t xml:space="preserve"> November 2018</w:t>
            </w:r>
          </w:p>
        </w:tc>
        <w:tc>
          <w:tcPr>
            <w:tcW w:w="1644" w:type="dxa"/>
            <w:shd w:val="clear" w:color="auto" w:fill="BFBFBF" w:themeFill="background1" w:themeFillShade="BF"/>
          </w:tcPr>
          <w:p w14:paraId="286B61A0" w14:textId="77777777" w:rsidR="0093023F" w:rsidRPr="00EB266D" w:rsidRDefault="0093023F" w:rsidP="002D7DA9">
            <w:pPr>
              <w:rPr>
                <w:rFonts w:ascii="Arial" w:hAnsi="Arial" w:cs="Arial"/>
              </w:rPr>
            </w:pPr>
            <w:r>
              <w:rPr>
                <w:rFonts w:ascii="Arial" w:hAnsi="Arial" w:cs="Arial"/>
              </w:rPr>
              <w:t>21</w:t>
            </w:r>
            <w:r w:rsidRPr="004028E1">
              <w:rPr>
                <w:rFonts w:ascii="Arial" w:hAnsi="Arial" w:cs="Arial"/>
                <w:vertAlign w:val="superscript"/>
              </w:rPr>
              <w:t>st</w:t>
            </w:r>
            <w:r>
              <w:rPr>
                <w:rFonts w:ascii="Arial" w:hAnsi="Arial" w:cs="Arial"/>
              </w:rPr>
              <w:t xml:space="preserve"> January</w:t>
            </w:r>
            <w:r w:rsidRPr="00EB266D">
              <w:rPr>
                <w:rFonts w:ascii="Arial" w:hAnsi="Arial" w:cs="Arial"/>
              </w:rPr>
              <w:t xml:space="preserve"> 201</w:t>
            </w:r>
            <w:r>
              <w:rPr>
                <w:rFonts w:ascii="Arial" w:hAnsi="Arial" w:cs="Arial"/>
              </w:rPr>
              <w:t>9</w:t>
            </w:r>
          </w:p>
        </w:tc>
        <w:tc>
          <w:tcPr>
            <w:tcW w:w="1649" w:type="dxa"/>
            <w:shd w:val="clear" w:color="auto" w:fill="BFBFBF" w:themeFill="background1" w:themeFillShade="BF"/>
          </w:tcPr>
          <w:p w14:paraId="3A8D122A" w14:textId="77777777" w:rsidR="0093023F" w:rsidRPr="00EB266D" w:rsidRDefault="0093023F" w:rsidP="002D7DA9">
            <w:pPr>
              <w:rPr>
                <w:rFonts w:ascii="Arial" w:hAnsi="Arial" w:cs="Arial"/>
              </w:rPr>
            </w:pPr>
            <w:r w:rsidRPr="00EB266D">
              <w:rPr>
                <w:rFonts w:ascii="Arial" w:hAnsi="Arial" w:cs="Arial"/>
              </w:rPr>
              <w:t>4</w:t>
            </w:r>
            <w:r w:rsidRPr="00EB266D">
              <w:rPr>
                <w:rFonts w:ascii="Arial" w:hAnsi="Arial" w:cs="Arial"/>
                <w:vertAlign w:val="superscript"/>
              </w:rPr>
              <w:t>th</w:t>
            </w:r>
            <w:r w:rsidRPr="00EB266D">
              <w:rPr>
                <w:rFonts w:ascii="Arial" w:hAnsi="Arial" w:cs="Arial"/>
              </w:rPr>
              <w:t xml:space="preserve"> </w:t>
            </w:r>
            <w:r>
              <w:rPr>
                <w:rFonts w:ascii="Arial" w:hAnsi="Arial" w:cs="Arial"/>
              </w:rPr>
              <w:t>April</w:t>
            </w:r>
            <w:r w:rsidRPr="00EB266D">
              <w:rPr>
                <w:rFonts w:ascii="Arial" w:hAnsi="Arial" w:cs="Arial"/>
              </w:rPr>
              <w:t xml:space="preserve"> 2019</w:t>
            </w:r>
          </w:p>
        </w:tc>
        <w:tc>
          <w:tcPr>
            <w:tcW w:w="1645" w:type="dxa"/>
            <w:shd w:val="clear" w:color="auto" w:fill="BFBFBF" w:themeFill="background1" w:themeFillShade="BF"/>
          </w:tcPr>
          <w:p w14:paraId="50FEA355" w14:textId="77777777" w:rsidR="0093023F" w:rsidRPr="00EB266D" w:rsidRDefault="0093023F" w:rsidP="002D7DA9">
            <w:pPr>
              <w:rPr>
                <w:rFonts w:ascii="Arial" w:hAnsi="Arial" w:cs="Arial"/>
              </w:rPr>
            </w:pPr>
            <w:r w:rsidRPr="00EB266D">
              <w:rPr>
                <w:rFonts w:ascii="Arial" w:hAnsi="Arial" w:cs="Arial"/>
              </w:rPr>
              <w:t>1</w:t>
            </w:r>
            <w:r w:rsidRPr="00EB266D">
              <w:rPr>
                <w:rFonts w:ascii="Arial" w:hAnsi="Arial" w:cs="Arial"/>
                <w:vertAlign w:val="superscript"/>
              </w:rPr>
              <w:t>st</w:t>
            </w:r>
            <w:r w:rsidRPr="00EB266D">
              <w:rPr>
                <w:rFonts w:ascii="Arial" w:hAnsi="Arial" w:cs="Arial"/>
              </w:rPr>
              <w:t xml:space="preserve"> Ju</w:t>
            </w:r>
            <w:r>
              <w:rPr>
                <w:rFonts w:ascii="Arial" w:hAnsi="Arial" w:cs="Arial"/>
              </w:rPr>
              <w:t>ly</w:t>
            </w:r>
            <w:r w:rsidRPr="00EB266D">
              <w:rPr>
                <w:rFonts w:ascii="Arial" w:hAnsi="Arial" w:cs="Arial"/>
              </w:rPr>
              <w:t xml:space="preserve"> 2019</w:t>
            </w:r>
          </w:p>
        </w:tc>
        <w:tc>
          <w:tcPr>
            <w:tcW w:w="1015" w:type="dxa"/>
            <w:shd w:val="clear" w:color="auto" w:fill="BFBFBF" w:themeFill="background1" w:themeFillShade="BF"/>
          </w:tcPr>
          <w:p w14:paraId="53CCD80F" w14:textId="77777777" w:rsidR="0093023F" w:rsidRPr="00EB266D" w:rsidRDefault="0093023F" w:rsidP="002D7DA9">
            <w:pPr>
              <w:rPr>
                <w:rFonts w:ascii="Arial" w:hAnsi="Arial" w:cs="Arial"/>
              </w:rPr>
            </w:pPr>
            <w:r>
              <w:rPr>
                <w:rFonts w:ascii="Arial" w:hAnsi="Arial" w:cs="Arial"/>
              </w:rPr>
              <w:t>April 2020</w:t>
            </w:r>
          </w:p>
        </w:tc>
        <w:tc>
          <w:tcPr>
            <w:tcW w:w="1231" w:type="dxa"/>
            <w:shd w:val="clear" w:color="auto" w:fill="BFBFBF" w:themeFill="background1" w:themeFillShade="BF"/>
          </w:tcPr>
          <w:p w14:paraId="74898BAA" w14:textId="77777777" w:rsidR="0093023F" w:rsidRPr="00EB266D" w:rsidRDefault="0093023F" w:rsidP="002D7DA9">
            <w:pPr>
              <w:rPr>
                <w:rFonts w:ascii="Arial" w:hAnsi="Arial" w:cs="Arial"/>
              </w:rPr>
            </w:pPr>
            <w:r w:rsidRPr="00EB266D">
              <w:rPr>
                <w:rFonts w:ascii="Arial" w:hAnsi="Arial" w:cs="Arial"/>
              </w:rPr>
              <w:t>18 months</w:t>
            </w:r>
          </w:p>
        </w:tc>
      </w:tr>
      <w:tr w:rsidR="0093023F" w:rsidRPr="00EB266D" w14:paraId="4DB380E3" w14:textId="77777777" w:rsidTr="002D7DA9">
        <w:tc>
          <w:tcPr>
            <w:tcW w:w="913" w:type="dxa"/>
          </w:tcPr>
          <w:p w14:paraId="6FB03C3F" w14:textId="77777777" w:rsidR="0093023F" w:rsidRPr="00EB266D" w:rsidRDefault="0093023F" w:rsidP="002D7DA9">
            <w:pPr>
              <w:rPr>
                <w:rFonts w:ascii="Arial" w:hAnsi="Arial" w:cs="Arial"/>
              </w:rPr>
            </w:pPr>
            <w:r w:rsidRPr="00EB266D">
              <w:rPr>
                <w:rFonts w:ascii="Arial" w:hAnsi="Arial" w:cs="Arial"/>
              </w:rPr>
              <w:t>2</w:t>
            </w:r>
          </w:p>
        </w:tc>
        <w:tc>
          <w:tcPr>
            <w:tcW w:w="1531" w:type="dxa"/>
          </w:tcPr>
          <w:p w14:paraId="570442B5" w14:textId="77777777" w:rsidR="0093023F" w:rsidRPr="00EB266D" w:rsidRDefault="0093023F" w:rsidP="002D7DA9">
            <w:pPr>
              <w:rPr>
                <w:rFonts w:ascii="Arial" w:hAnsi="Arial" w:cs="Arial"/>
              </w:rPr>
            </w:pPr>
            <w:r>
              <w:rPr>
                <w:rFonts w:ascii="Arial" w:hAnsi="Arial" w:cs="Arial"/>
              </w:rPr>
              <w:t>May</w:t>
            </w:r>
            <w:r w:rsidRPr="00EB266D">
              <w:rPr>
                <w:rFonts w:ascii="Arial" w:hAnsi="Arial" w:cs="Arial"/>
              </w:rPr>
              <w:t xml:space="preserve"> 2019</w:t>
            </w:r>
          </w:p>
        </w:tc>
        <w:tc>
          <w:tcPr>
            <w:tcW w:w="1644" w:type="dxa"/>
          </w:tcPr>
          <w:p w14:paraId="5980037A" w14:textId="77777777" w:rsidR="0093023F" w:rsidRPr="00EB266D" w:rsidRDefault="0093023F" w:rsidP="002D7DA9">
            <w:pPr>
              <w:rPr>
                <w:rFonts w:ascii="Arial" w:hAnsi="Arial" w:cs="Arial"/>
              </w:rPr>
            </w:pPr>
            <w:r>
              <w:rPr>
                <w:rFonts w:ascii="Arial" w:hAnsi="Arial" w:cs="Arial"/>
              </w:rPr>
              <w:t>22</w:t>
            </w:r>
            <w:r w:rsidRPr="00545AAE">
              <w:rPr>
                <w:rFonts w:ascii="Arial" w:hAnsi="Arial" w:cs="Arial"/>
                <w:vertAlign w:val="superscript"/>
              </w:rPr>
              <w:t>nd</w:t>
            </w:r>
            <w:r w:rsidRPr="00EB266D">
              <w:rPr>
                <w:rFonts w:ascii="Arial" w:hAnsi="Arial" w:cs="Arial"/>
              </w:rPr>
              <w:t xml:space="preserve"> Ju</w:t>
            </w:r>
            <w:r>
              <w:rPr>
                <w:rFonts w:ascii="Arial" w:hAnsi="Arial" w:cs="Arial"/>
              </w:rPr>
              <w:t>ly</w:t>
            </w:r>
            <w:r w:rsidRPr="00EB266D">
              <w:rPr>
                <w:rFonts w:ascii="Arial" w:hAnsi="Arial" w:cs="Arial"/>
              </w:rPr>
              <w:t xml:space="preserve"> 2019</w:t>
            </w:r>
          </w:p>
        </w:tc>
        <w:tc>
          <w:tcPr>
            <w:tcW w:w="1649" w:type="dxa"/>
          </w:tcPr>
          <w:p w14:paraId="1F12447A" w14:textId="77777777" w:rsidR="0093023F" w:rsidRPr="00EB266D" w:rsidRDefault="0093023F" w:rsidP="002D7DA9">
            <w:pPr>
              <w:rPr>
                <w:rFonts w:ascii="Arial" w:hAnsi="Arial" w:cs="Arial"/>
              </w:rPr>
            </w:pPr>
            <w:r w:rsidRPr="00EB266D">
              <w:rPr>
                <w:rFonts w:ascii="Arial" w:hAnsi="Arial" w:cs="Arial"/>
              </w:rPr>
              <w:t>24</w:t>
            </w:r>
            <w:r w:rsidRPr="00EB266D">
              <w:rPr>
                <w:rFonts w:ascii="Arial" w:hAnsi="Arial" w:cs="Arial"/>
                <w:vertAlign w:val="superscript"/>
              </w:rPr>
              <w:t>th</w:t>
            </w:r>
            <w:r w:rsidRPr="00EB266D">
              <w:rPr>
                <w:rFonts w:ascii="Arial" w:hAnsi="Arial" w:cs="Arial"/>
              </w:rPr>
              <w:t xml:space="preserve"> September 2019</w:t>
            </w:r>
          </w:p>
        </w:tc>
        <w:tc>
          <w:tcPr>
            <w:tcW w:w="1645" w:type="dxa"/>
          </w:tcPr>
          <w:p w14:paraId="1AD9B80A" w14:textId="77777777" w:rsidR="0093023F" w:rsidRPr="00EB266D" w:rsidRDefault="0093023F" w:rsidP="002D7DA9">
            <w:pPr>
              <w:rPr>
                <w:rFonts w:ascii="Arial" w:hAnsi="Arial" w:cs="Arial"/>
              </w:rPr>
            </w:pPr>
            <w:r>
              <w:rPr>
                <w:rFonts w:ascii="Arial" w:hAnsi="Arial" w:cs="Arial"/>
              </w:rPr>
              <w:t>Within 3-6 months of outcome</w:t>
            </w:r>
          </w:p>
        </w:tc>
        <w:tc>
          <w:tcPr>
            <w:tcW w:w="1015" w:type="dxa"/>
          </w:tcPr>
          <w:p w14:paraId="2D76288F" w14:textId="77777777" w:rsidR="0093023F" w:rsidRPr="00EB266D" w:rsidRDefault="0093023F" w:rsidP="002D7DA9">
            <w:pPr>
              <w:rPr>
                <w:rFonts w:ascii="Arial" w:hAnsi="Arial" w:cs="Arial"/>
              </w:rPr>
            </w:pPr>
            <w:r>
              <w:rPr>
                <w:rFonts w:ascii="Arial" w:hAnsi="Arial" w:cs="Arial"/>
              </w:rPr>
              <w:t>Dec 2020</w:t>
            </w:r>
          </w:p>
        </w:tc>
        <w:tc>
          <w:tcPr>
            <w:tcW w:w="1231" w:type="dxa"/>
          </w:tcPr>
          <w:p w14:paraId="28FEB005" w14:textId="77777777" w:rsidR="0093023F" w:rsidRPr="00EB266D" w:rsidRDefault="0093023F" w:rsidP="002D7DA9">
            <w:pPr>
              <w:rPr>
                <w:rFonts w:ascii="Arial" w:hAnsi="Arial" w:cs="Arial"/>
              </w:rPr>
            </w:pPr>
            <w:r>
              <w:rPr>
                <w:rFonts w:ascii="Arial" w:hAnsi="Arial" w:cs="Arial"/>
              </w:rPr>
              <w:t>24</w:t>
            </w:r>
            <w:r w:rsidRPr="00EB266D">
              <w:rPr>
                <w:rFonts w:ascii="Arial" w:hAnsi="Arial" w:cs="Arial"/>
              </w:rPr>
              <w:t xml:space="preserve"> months</w:t>
            </w:r>
          </w:p>
        </w:tc>
      </w:tr>
    </w:tbl>
    <w:p w14:paraId="1B8FDA2B" w14:textId="77777777" w:rsidR="0093023F" w:rsidRPr="00AC549D" w:rsidRDefault="0093023F" w:rsidP="00F90E72">
      <w:pPr>
        <w:rPr>
          <w:rFonts w:ascii="Arial" w:hAnsi="Arial" w:cs="Arial"/>
        </w:rPr>
      </w:pPr>
    </w:p>
    <w:sectPr w:rsidR="0093023F" w:rsidRPr="00AC549D" w:rsidSect="00A07C26">
      <w:headerReference w:type="default" r:id="rId11"/>
      <w:footerReference w:type="default" r:id="rId12"/>
      <w:headerReference w:type="first" r:id="rId1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FCE24" w14:textId="77777777" w:rsidR="00AE0D17" w:rsidRDefault="00AE0D17" w:rsidP="00AC549D">
      <w:pPr>
        <w:spacing w:after="0" w:line="240" w:lineRule="auto"/>
      </w:pPr>
      <w:r>
        <w:separator/>
      </w:r>
    </w:p>
  </w:endnote>
  <w:endnote w:type="continuationSeparator" w:id="0">
    <w:p w14:paraId="0466C441" w14:textId="77777777" w:rsidR="00AE0D17" w:rsidRDefault="00AE0D17" w:rsidP="00AC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Thin">
    <w:altName w:val="Arial"/>
    <w:panose1 w:val="00000000000000000000"/>
    <w:charset w:val="00"/>
    <w:family w:val="roman"/>
    <w:notTrueType/>
    <w:pitch w:val="default"/>
  </w:font>
  <w:font w:name="Helvetica Neue Thi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7692893D" w14:paraId="4ECE5A1C" w14:textId="77777777" w:rsidTr="51EC1EE2">
      <w:tc>
        <w:tcPr>
          <w:tcW w:w="3213" w:type="dxa"/>
        </w:tcPr>
        <w:p w14:paraId="04E7E674" w14:textId="2A4046DC" w:rsidR="7692893D" w:rsidRDefault="7692893D" w:rsidP="7692893D">
          <w:pPr>
            <w:pStyle w:val="Header"/>
            <w:ind w:left="-115"/>
          </w:pPr>
        </w:p>
      </w:tc>
      <w:tc>
        <w:tcPr>
          <w:tcW w:w="3213" w:type="dxa"/>
        </w:tcPr>
        <w:p w14:paraId="3A39F82D" w14:textId="65F63DF3" w:rsidR="7692893D" w:rsidRDefault="7692893D" w:rsidP="7692893D">
          <w:pPr>
            <w:pStyle w:val="Header"/>
            <w:jc w:val="center"/>
          </w:pPr>
        </w:p>
      </w:tc>
      <w:tc>
        <w:tcPr>
          <w:tcW w:w="3213" w:type="dxa"/>
        </w:tcPr>
        <w:p w14:paraId="1804BE10" w14:textId="1BCE29AC" w:rsidR="7692893D" w:rsidRDefault="7692893D" w:rsidP="7692893D">
          <w:pPr>
            <w:pStyle w:val="Header"/>
            <w:ind w:right="-115"/>
            <w:jc w:val="right"/>
          </w:pPr>
        </w:p>
      </w:tc>
    </w:tr>
  </w:tbl>
  <w:p w14:paraId="031F5871" w14:textId="102A81C4" w:rsidR="7692893D" w:rsidRDefault="7692893D" w:rsidP="76928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9493F" w14:textId="77777777" w:rsidR="00AE0D17" w:rsidRDefault="00AE0D17" w:rsidP="00AC549D">
      <w:pPr>
        <w:spacing w:after="0" w:line="240" w:lineRule="auto"/>
      </w:pPr>
      <w:r>
        <w:separator/>
      </w:r>
    </w:p>
  </w:footnote>
  <w:footnote w:type="continuationSeparator" w:id="0">
    <w:p w14:paraId="2BECC323" w14:textId="77777777" w:rsidR="00AE0D17" w:rsidRDefault="00AE0D17" w:rsidP="00AC549D">
      <w:pPr>
        <w:spacing w:after="0" w:line="240" w:lineRule="auto"/>
      </w:pPr>
      <w:r>
        <w:continuationSeparator/>
      </w:r>
    </w:p>
  </w:footnote>
  <w:footnote w:id="1">
    <w:p w14:paraId="322807E3" w14:textId="77777777" w:rsidR="00AF3AF6" w:rsidRPr="00E668A7" w:rsidRDefault="00AF3AF6" w:rsidP="00AF3AF6">
      <w:pPr>
        <w:pStyle w:val="FootnoteText"/>
        <w:rPr>
          <w:rFonts w:ascii="HelveticaNeueLT Std" w:hAnsi="HelveticaNeueLT Std"/>
          <w:sz w:val="18"/>
        </w:rPr>
      </w:pPr>
      <w:r w:rsidRPr="00E668A7">
        <w:rPr>
          <w:rStyle w:val="FootnoteReference"/>
          <w:rFonts w:ascii="HelveticaNeueLT Std" w:hAnsi="HelveticaNeueLT Std"/>
          <w:sz w:val="18"/>
        </w:rPr>
        <w:footnoteRef/>
      </w:r>
      <w:r w:rsidRPr="00E668A7">
        <w:rPr>
          <w:rFonts w:ascii="HelveticaNeueLT Std" w:hAnsi="HelveticaNeueLT Std"/>
          <w:sz w:val="18"/>
        </w:rPr>
        <w:t xml:space="preserve"> DH, Long Term Conditions Compendium of Information Third Edition, 2012. </w:t>
      </w:r>
      <w:hyperlink r:id="rId1" w:history="1">
        <w:r w:rsidRPr="00E668A7">
          <w:rPr>
            <w:rStyle w:val="Hyperlink"/>
            <w:rFonts w:ascii="HelveticaNeueLT Std" w:hAnsi="HelveticaNeueLT Std"/>
            <w:sz w:val="18"/>
          </w:rPr>
          <w:t>https://assets.publishing.service.gov.uk/government/uploads/system/uploads/attachment_data/file/216528/dh_134486.pdf</w:t>
        </w:r>
      </w:hyperlink>
    </w:p>
    <w:p w14:paraId="44C36AE1" w14:textId="77777777" w:rsidR="00AF3AF6" w:rsidRPr="00E668A7" w:rsidRDefault="00AF3AF6" w:rsidP="00AF3AF6">
      <w:pPr>
        <w:pStyle w:val="FootnoteText"/>
        <w:rPr>
          <w:rFonts w:ascii="HelveticaNeueLT Std" w:hAnsi="HelveticaNeueLT Std"/>
          <w:sz w:val="18"/>
        </w:rPr>
      </w:pPr>
    </w:p>
  </w:footnote>
  <w:footnote w:id="2">
    <w:p w14:paraId="17E8044B" w14:textId="77777777" w:rsidR="00AF3AF6" w:rsidRPr="00E668A7" w:rsidRDefault="00AF3AF6" w:rsidP="00AF3AF6">
      <w:pPr>
        <w:pStyle w:val="FootnoteText"/>
        <w:rPr>
          <w:rFonts w:ascii="HelveticaNeueLT Std" w:hAnsi="HelveticaNeueLT Std"/>
          <w:sz w:val="18"/>
        </w:rPr>
      </w:pPr>
      <w:r w:rsidRPr="00E668A7">
        <w:rPr>
          <w:rStyle w:val="FootnoteReference"/>
          <w:rFonts w:ascii="HelveticaNeueLT Std" w:hAnsi="HelveticaNeueLT Std"/>
          <w:sz w:val="18"/>
        </w:rPr>
        <w:footnoteRef/>
      </w:r>
      <w:r w:rsidRPr="00E668A7">
        <w:rPr>
          <w:rFonts w:ascii="HelveticaNeueLT Std" w:hAnsi="HelveticaNeueLT Std"/>
          <w:sz w:val="18"/>
        </w:rPr>
        <w:t xml:space="preserve"> NHS England, Enhancing the Quality of Life for People Living with Long Term Conditions, 2014. </w:t>
      </w:r>
      <w:hyperlink r:id="rId2" w:history="1">
        <w:r w:rsidRPr="00E668A7">
          <w:rPr>
            <w:rStyle w:val="Hyperlink"/>
            <w:rFonts w:ascii="HelveticaNeueLT Std" w:hAnsi="HelveticaNeueLT Std"/>
            <w:sz w:val="18"/>
          </w:rPr>
          <w:t>https://www.england.nhs.uk/wp-content/uploads/2014/09/ltc-infographic.pdf</w:t>
        </w:r>
      </w:hyperlink>
    </w:p>
    <w:p w14:paraId="3AF980D2" w14:textId="77777777" w:rsidR="00AF3AF6" w:rsidRPr="00E668A7" w:rsidRDefault="00AF3AF6" w:rsidP="00AF3AF6">
      <w:pPr>
        <w:pStyle w:val="FootnoteText"/>
        <w:rPr>
          <w:rFonts w:ascii="HelveticaNeueLT Std" w:hAnsi="HelveticaNeueLT Std"/>
          <w:sz w:val="18"/>
        </w:rPr>
      </w:pPr>
    </w:p>
  </w:footnote>
  <w:footnote w:id="3">
    <w:p w14:paraId="10CFCE63" w14:textId="77777777" w:rsidR="00AF3AF6" w:rsidRPr="00E668A7" w:rsidRDefault="00AF3AF6" w:rsidP="00AF3AF6">
      <w:pPr>
        <w:pStyle w:val="FootnoteText"/>
        <w:rPr>
          <w:rFonts w:ascii="HelveticaNeueLT Std" w:hAnsi="HelveticaNeueLT Std"/>
          <w:sz w:val="18"/>
        </w:rPr>
      </w:pPr>
      <w:r w:rsidRPr="00E668A7">
        <w:rPr>
          <w:rStyle w:val="FootnoteReference"/>
          <w:rFonts w:ascii="HelveticaNeueLT Std" w:hAnsi="HelveticaNeueLT Std"/>
          <w:sz w:val="18"/>
        </w:rPr>
        <w:footnoteRef/>
      </w:r>
      <w:r w:rsidRPr="00E668A7">
        <w:rPr>
          <w:rFonts w:ascii="HelveticaNeueLT Std" w:hAnsi="HelveticaNeueLT Std"/>
          <w:sz w:val="18"/>
        </w:rPr>
        <w:t xml:space="preserve"> Guy’s &amp; St Thomas’ Charity, </w:t>
      </w:r>
      <w:proofErr w:type="gramStart"/>
      <w:r w:rsidRPr="00E668A7">
        <w:rPr>
          <w:rFonts w:ascii="HelveticaNeueLT Std" w:hAnsi="HelveticaNeueLT Std"/>
          <w:sz w:val="18"/>
        </w:rPr>
        <w:t>From</w:t>
      </w:r>
      <w:proofErr w:type="gramEnd"/>
      <w:r w:rsidRPr="00E668A7">
        <w:rPr>
          <w:rFonts w:ascii="HelveticaNeueLT Std" w:hAnsi="HelveticaNeueLT Std"/>
          <w:sz w:val="18"/>
        </w:rPr>
        <w:t xml:space="preserve"> one to many - Exploring people’s progression to multiple long-term conditions in an urban environment, 2018. </w:t>
      </w:r>
      <w:hyperlink r:id="rId3" w:history="1">
        <w:r w:rsidRPr="00E668A7">
          <w:rPr>
            <w:rStyle w:val="Hyperlink"/>
            <w:rFonts w:ascii="HelveticaNeueLT Std" w:hAnsi="HelveticaNeueLT Std"/>
            <w:sz w:val="18"/>
          </w:rPr>
          <w:t>https://www.gsttcharity.org.uk/sites/default/files/GSTTC_MLTC_Report_2018.pdf</w:t>
        </w:r>
      </w:hyperlink>
    </w:p>
    <w:p w14:paraId="0F2D5421" w14:textId="77777777" w:rsidR="00AF3AF6" w:rsidRDefault="00AF3AF6" w:rsidP="00AF3AF6">
      <w:pPr>
        <w:pStyle w:val="FootnoteText"/>
      </w:pPr>
    </w:p>
  </w:footnote>
  <w:footnote w:id="4">
    <w:p w14:paraId="48A0856B" w14:textId="6D0E39EC" w:rsidR="00287975" w:rsidRDefault="00287975">
      <w:pPr>
        <w:pStyle w:val="FootnoteText"/>
      </w:pPr>
      <w:r>
        <w:rPr>
          <w:rStyle w:val="FootnoteReference"/>
        </w:rPr>
        <w:footnoteRef/>
      </w:r>
      <w:r>
        <w:t xml:space="preserve"> Richmond Group of Charities</w:t>
      </w:r>
      <w:r w:rsidR="002F1379">
        <w:t>,</w:t>
      </w:r>
      <w:r>
        <w:t xml:space="preserve"> “Just one thing after another” Living with multiple </w:t>
      </w:r>
      <w:proofErr w:type="gramStart"/>
      <w:r>
        <w:t>conditions ,</w:t>
      </w:r>
      <w:proofErr w:type="gramEnd"/>
      <w:r>
        <w:t xml:space="preserve"> </w:t>
      </w:r>
      <w:r w:rsidR="002F1379">
        <w:t xml:space="preserve">2018. </w:t>
      </w:r>
      <w:r w:rsidRPr="00287975">
        <w:t>https://richmondgroupofcharities.org.uk/sites/default/files/final_just_one_thing_after_another_report_-_singles.pdf</w:t>
      </w:r>
    </w:p>
  </w:footnote>
  <w:footnote w:id="5">
    <w:p w14:paraId="59013740" w14:textId="77777777" w:rsidR="00AF3AF6" w:rsidRPr="00E668A7" w:rsidRDefault="00AF3AF6" w:rsidP="00AF3AF6">
      <w:pPr>
        <w:pStyle w:val="FootnoteText"/>
        <w:rPr>
          <w:rFonts w:ascii="HelveticaNeueLT Std" w:hAnsi="HelveticaNeueLT Std"/>
          <w:sz w:val="18"/>
        </w:rPr>
      </w:pPr>
      <w:r w:rsidRPr="00E668A7">
        <w:rPr>
          <w:rStyle w:val="FootnoteReference"/>
          <w:rFonts w:ascii="HelveticaNeueLT Std" w:hAnsi="HelveticaNeueLT Std"/>
          <w:sz w:val="18"/>
        </w:rPr>
        <w:footnoteRef/>
      </w:r>
      <w:r w:rsidRPr="00E668A7">
        <w:rPr>
          <w:rFonts w:ascii="HelveticaNeueLT Std" w:hAnsi="HelveticaNeueLT Std"/>
          <w:sz w:val="18"/>
        </w:rPr>
        <w:t xml:space="preserve"> Guy’s &amp; St Thomas’ Charity, </w:t>
      </w:r>
      <w:proofErr w:type="gramStart"/>
      <w:r w:rsidRPr="00E668A7">
        <w:rPr>
          <w:rFonts w:ascii="HelveticaNeueLT Std" w:hAnsi="HelveticaNeueLT Std"/>
          <w:sz w:val="18"/>
        </w:rPr>
        <w:t>From</w:t>
      </w:r>
      <w:proofErr w:type="gramEnd"/>
      <w:r w:rsidRPr="00E668A7">
        <w:rPr>
          <w:rFonts w:ascii="HelveticaNeueLT Std" w:hAnsi="HelveticaNeueLT Std"/>
          <w:sz w:val="18"/>
        </w:rPr>
        <w:t xml:space="preserve"> one to many - Exploring people’s progression to multiple long-term conditions in an urban environment, 2018. </w:t>
      </w:r>
      <w:hyperlink r:id="rId4" w:history="1">
        <w:r w:rsidRPr="00E668A7">
          <w:rPr>
            <w:rStyle w:val="Hyperlink"/>
            <w:rFonts w:ascii="HelveticaNeueLT Std" w:hAnsi="HelveticaNeueLT Std"/>
            <w:sz w:val="18"/>
          </w:rPr>
          <w:t>https://www.gsttcharity.org.uk/sites/default/files/GSTTC_MLTC_Report_2018.pdf</w:t>
        </w:r>
      </w:hyperlink>
    </w:p>
    <w:p w14:paraId="1EB1741C" w14:textId="77777777" w:rsidR="00AF3AF6" w:rsidRPr="00E668A7" w:rsidRDefault="00AF3AF6" w:rsidP="00AF3AF6">
      <w:pPr>
        <w:pStyle w:val="FootnoteText"/>
        <w:rPr>
          <w:rFonts w:ascii="HelveticaNeueLT Std" w:hAnsi="HelveticaNeueLT Std"/>
          <w:sz w:val="18"/>
        </w:rPr>
      </w:pPr>
    </w:p>
  </w:footnote>
  <w:footnote w:id="6">
    <w:p w14:paraId="17F0D5C0" w14:textId="77777777" w:rsidR="00AF3AF6" w:rsidRPr="00E668A7" w:rsidRDefault="00AF3AF6" w:rsidP="00AF3AF6">
      <w:pPr>
        <w:pStyle w:val="FootnoteText"/>
        <w:rPr>
          <w:rFonts w:ascii="HelveticaNeueLT Std" w:hAnsi="HelveticaNeueLT Std"/>
          <w:sz w:val="18"/>
        </w:rPr>
      </w:pPr>
      <w:r w:rsidRPr="00E668A7">
        <w:rPr>
          <w:rStyle w:val="FootnoteReference"/>
          <w:rFonts w:ascii="HelveticaNeueLT Std" w:hAnsi="HelveticaNeueLT Std"/>
          <w:sz w:val="18"/>
        </w:rPr>
        <w:footnoteRef/>
      </w:r>
      <w:r w:rsidRPr="00E668A7">
        <w:rPr>
          <w:rFonts w:ascii="HelveticaNeueLT Std" w:hAnsi="HelveticaNeueLT Std"/>
          <w:sz w:val="18"/>
        </w:rPr>
        <w:t xml:space="preserve"> The Academy of Medical Sciences, Multimorbidity: a priority for global health research, April 2018, </w:t>
      </w:r>
      <w:hyperlink r:id="rId5" w:history="1">
        <w:r w:rsidRPr="00E668A7">
          <w:rPr>
            <w:rStyle w:val="Hyperlink"/>
            <w:rFonts w:ascii="HelveticaNeueLT Std" w:hAnsi="HelveticaNeueLT Std"/>
            <w:sz w:val="18"/>
          </w:rPr>
          <w:t>https://acmedsci.ac.uk/file-download/82222577</w:t>
        </w:r>
      </w:hyperlink>
    </w:p>
    <w:p w14:paraId="0D44D2F6" w14:textId="77777777" w:rsidR="00AF3AF6" w:rsidRPr="00E668A7" w:rsidRDefault="00AF3AF6" w:rsidP="00AF3AF6">
      <w:pPr>
        <w:pStyle w:val="FootnoteText"/>
        <w:rPr>
          <w:rFonts w:ascii="HelveticaNeueLT Std" w:hAnsi="HelveticaNeueLT Std"/>
          <w:sz w:val="18"/>
        </w:rPr>
      </w:pPr>
    </w:p>
  </w:footnote>
  <w:footnote w:id="7">
    <w:p w14:paraId="245DE14A" w14:textId="77777777" w:rsidR="00AF3AF6" w:rsidRPr="00E668A7" w:rsidRDefault="00AF3AF6" w:rsidP="00AF3AF6">
      <w:pPr>
        <w:pStyle w:val="FootnoteText"/>
        <w:rPr>
          <w:rFonts w:ascii="HelveticaNeueLT Std" w:hAnsi="HelveticaNeueLT Std"/>
          <w:sz w:val="18"/>
        </w:rPr>
      </w:pPr>
      <w:r w:rsidRPr="00E668A7">
        <w:rPr>
          <w:rStyle w:val="FootnoteReference"/>
          <w:rFonts w:ascii="HelveticaNeueLT Std" w:hAnsi="HelveticaNeueLT Std"/>
          <w:sz w:val="18"/>
        </w:rPr>
        <w:footnoteRef/>
      </w:r>
      <w:r w:rsidRPr="00E668A7">
        <w:rPr>
          <w:rFonts w:ascii="HelveticaNeueLT Std" w:hAnsi="HelveticaNeueLT Std"/>
          <w:sz w:val="18"/>
        </w:rPr>
        <w:t xml:space="preserve"> The Academy of Medical Sciences, Multimorbidity: a priority for global health research, April 2018, </w:t>
      </w:r>
      <w:hyperlink r:id="rId6" w:history="1">
        <w:r w:rsidRPr="00E668A7">
          <w:rPr>
            <w:rStyle w:val="Hyperlink"/>
            <w:rFonts w:ascii="HelveticaNeueLT Std" w:hAnsi="HelveticaNeueLT Std"/>
            <w:sz w:val="18"/>
          </w:rPr>
          <w:t>https://acmedsci.ac.uk/file-download/82222577</w:t>
        </w:r>
      </w:hyperlink>
    </w:p>
    <w:p w14:paraId="40989705" w14:textId="77777777" w:rsidR="00AF3AF6" w:rsidRDefault="00AF3AF6" w:rsidP="00AF3AF6">
      <w:pPr>
        <w:pStyle w:val="FootnoteText"/>
      </w:pPr>
    </w:p>
  </w:footnote>
  <w:footnote w:id="8">
    <w:p w14:paraId="38E66B11" w14:textId="71774DE5" w:rsidR="00AF3AF6" w:rsidRPr="00E668A7" w:rsidRDefault="00AF3AF6" w:rsidP="00AF3AF6">
      <w:pPr>
        <w:pStyle w:val="FootnoteText"/>
        <w:rPr>
          <w:rFonts w:ascii="HelveticaNeueLT Std" w:hAnsi="HelveticaNeueLT Std"/>
          <w:sz w:val="18"/>
        </w:rPr>
      </w:pPr>
      <w:r w:rsidRPr="00E668A7">
        <w:rPr>
          <w:rStyle w:val="FootnoteReference"/>
          <w:rFonts w:ascii="HelveticaNeueLT Std" w:hAnsi="HelveticaNeueLT Std"/>
          <w:sz w:val="18"/>
        </w:rPr>
        <w:footnoteRef/>
      </w:r>
      <w:r w:rsidRPr="00E668A7">
        <w:rPr>
          <w:rFonts w:ascii="HelveticaNeueLT Std" w:hAnsi="HelveticaNeueLT Std"/>
          <w:sz w:val="18"/>
        </w:rPr>
        <w:t xml:space="preserve"> McLean G </w:t>
      </w:r>
      <w:r w:rsidRPr="00E668A7">
        <w:rPr>
          <w:rFonts w:ascii="HelveticaNeueLT Std" w:hAnsi="HelveticaNeueLT Std"/>
          <w:i/>
          <w:sz w:val="18"/>
        </w:rPr>
        <w:t>et a</w:t>
      </w:r>
      <w:r w:rsidRPr="00E668A7">
        <w:rPr>
          <w:rFonts w:ascii="HelveticaNeueLT Std" w:hAnsi="HelveticaNeueLT Std"/>
          <w:sz w:val="18"/>
        </w:rPr>
        <w:t xml:space="preserve">l., </w:t>
      </w:r>
      <w:r w:rsidRPr="00E668A7">
        <w:rPr>
          <w:rFonts w:ascii="HelveticaNeueLT Std" w:hAnsi="HelveticaNeueLT Std"/>
          <w:bCs/>
          <w:sz w:val="18"/>
        </w:rPr>
        <w:t>The influence of socioeconomic deprivation on multimorbidity at different ages: a cross-sectional study.</w:t>
      </w:r>
      <w:r w:rsidRPr="00E668A7">
        <w:rPr>
          <w:rFonts w:ascii="HelveticaNeueLT Std" w:hAnsi="HelveticaNeueLT Std"/>
          <w:b/>
          <w:bCs/>
          <w:sz w:val="18"/>
        </w:rPr>
        <w:t xml:space="preserve"> </w:t>
      </w:r>
      <w:r w:rsidRPr="00E668A7">
        <w:rPr>
          <w:rFonts w:ascii="HelveticaNeueLT Std" w:hAnsi="HelveticaNeueLT Std"/>
          <w:sz w:val="18"/>
        </w:rPr>
        <w:t>Br J Gen Pract 2014; 64 (624): e440-e447. </w:t>
      </w:r>
      <w:r w:rsidRPr="00E668A7">
        <w:rPr>
          <w:rFonts w:ascii="HelveticaNeueLT Std" w:hAnsi="HelveticaNeueLT Std"/>
          <w:b/>
          <w:bCs/>
          <w:sz w:val="18"/>
        </w:rPr>
        <w:t>DOI:</w:t>
      </w:r>
      <w:r w:rsidRPr="00E668A7">
        <w:rPr>
          <w:rFonts w:ascii="HelveticaNeueLT Std" w:hAnsi="HelveticaNeueLT Std"/>
          <w:sz w:val="18"/>
        </w:rPr>
        <w:t> </w:t>
      </w:r>
      <w:hyperlink r:id="rId7" w:history="1">
        <w:r w:rsidR="00E668A7" w:rsidRPr="00E668A7">
          <w:rPr>
            <w:rStyle w:val="Hyperlink"/>
            <w:rFonts w:ascii="HelveticaNeueLT Std" w:hAnsi="HelveticaNeueLT Std"/>
            <w:sz w:val="18"/>
          </w:rPr>
          <w:t>https://doi.org/10.3399/bjgp14X680545</w:t>
        </w:r>
      </w:hyperlink>
      <w:r w:rsidR="00E668A7" w:rsidRPr="00E668A7">
        <w:rPr>
          <w:rFonts w:ascii="HelveticaNeueLT Std" w:hAnsi="HelveticaNeueLT Std"/>
          <w:sz w:val="18"/>
        </w:rPr>
        <w:t xml:space="preserve"> </w:t>
      </w:r>
    </w:p>
    <w:p w14:paraId="7AA63341" w14:textId="77777777" w:rsidR="00AF3AF6" w:rsidRDefault="00AF3AF6" w:rsidP="00AF3AF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0C6E" w14:textId="7ECABE2A" w:rsidR="00AC549D" w:rsidRDefault="00AC549D">
    <w:pPr>
      <w:pStyle w:val="Header"/>
    </w:pPr>
  </w:p>
  <w:p w14:paraId="6D128B96" w14:textId="77777777" w:rsidR="00AC549D" w:rsidRDefault="00AC5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2DB6" w14:textId="58B698BF" w:rsidR="00A07C26" w:rsidRDefault="00A07C26">
    <w:pPr>
      <w:pStyle w:val="Header"/>
    </w:pPr>
    <w:r>
      <w:rPr>
        <w:noProof/>
        <w:lang w:eastAsia="en-GB"/>
      </w:rPr>
      <w:drawing>
        <wp:anchor distT="0" distB="0" distL="114300" distR="114300" simplePos="0" relativeHeight="251658240" behindDoc="1" locked="0" layoutInCell="1" allowOverlap="1" wp14:anchorId="4A565D72" wp14:editId="1B388CDA">
          <wp:simplePos x="0" y="0"/>
          <wp:positionH relativeFrom="margin">
            <wp:posOffset>1118235</wp:posOffset>
          </wp:positionH>
          <wp:positionV relativeFrom="paragraph">
            <wp:posOffset>149860</wp:posOffset>
          </wp:positionV>
          <wp:extent cx="4757420" cy="631825"/>
          <wp:effectExtent l="0" t="0" r="5080" b="0"/>
          <wp:wrapTight wrapText="bothSides">
            <wp:wrapPolygon edited="0">
              <wp:start x="0" y="0"/>
              <wp:lineTo x="0" y="20840"/>
              <wp:lineTo x="21537" y="20840"/>
              <wp:lineTo x="21537" y="0"/>
              <wp:lineTo x="0" y="0"/>
            </wp:wrapPolygon>
          </wp:wrapTight>
          <wp:docPr id="1614354848" name="picture" descr="KHP_M_stacked_descriptor_strapline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4757420" cy="631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20C014C" wp14:editId="700EB68B">
          <wp:simplePos x="0" y="0"/>
          <wp:positionH relativeFrom="column">
            <wp:posOffset>245110</wp:posOffset>
          </wp:positionH>
          <wp:positionV relativeFrom="paragraph">
            <wp:posOffset>-135255</wp:posOffset>
          </wp:positionV>
          <wp:extent cx="908050" cy="908050"/>
          <wp:effectExtent l="0" t="0" r="6350" b="6350"/>
          <wp:wrapTight wrapText="bothSides">
            <wp:wrapPolygon edited="0">
              <wp:start x="6797" y="0"/>
              <wp:lineTo x="4078" y="1359"/>
              <wp:lineTo x="0" y="5438"/>
              <wp:lineTo x="0" y="15860"/>
              <wp:lineTo x="5438" y="21298"/>
              <wp:lineTo x="6797" y="21298"/>
              <wp:lineTo x="14501" y="21298"/>
              <wp:lineTo x="15860" y="21298"/>
              <wp:lineTo x="21298" y="15860"/>
              <wp:lineTo x="21298" y="5438"/>
              <wp:lineTo x="17220" y="1359"/>
              <wp:lineTo x="14501" y="0"/>
              <wp:lineTo x="6797" y="0"/>
            </wp:wrapPolygon>
          </wp:wrapTight>
          <wp:docPr id="301954828" name="picture" descr="J:\A&amp;S\A&amp;S_Central_Rest\PS\Health Research Development\Chris\MLTC\GST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C30"/>
    <w:multiLevelType w:val="hybridMultilevel"/>
    <w:tmpl w:val="9A1EEDEA"/>
    <w:lvl w:ilvl="0" w:tplc="BBFA0A24">
      <w:start w:val="1"/>
      <w:numFmt w:val="bullet"/>
      <w:lvlText w:val="•"/>
      <w:lvlJc w:val="left"/>
      <w:pPr>
        <w:tabs>
          <w:tab w:val="num" w:pos="720"/>
        </w:tabs>
        <w:ind w:left="720" w:hanging="360"/>
      </w:pPr>
      <w:rPr>
        <w:rFonts w:ascii="Arial" w:hAnsi="Arial" w:hint="default"/>
      </w:rPr>
    </w:lvl>
    <w:lvl w:ilvl="1" w:tplc="65CCBAF8" w:tentative="1">
      <w:start w:val="1"/>
      <w:numFmt w:val="bullet"/>
      <w:lvlText w:val="•"/>
      <w:lvlJc w:val="left"/>
      <w:pPr>
        <w:tabs>
          <w:tab w:val="num" w:pos="1440"/>
        </w:tabs>
        <w:ind w:left="1440" w:hanging="360"/>
      </w:pPr>
      <w:rPr>
        <w:rFonts w:ascii="Arial" w:hAnsi="Arial" w:hint="default"/>
      </w:rPr>
    </w:lvl>
    <w:lvl w:ilvl="2" w:tplc="304077FC" w:tentative="1">
      <w:start w:val="1"/>
      <w:numFmt w:val="bullet"/>
      <w:lvlText w:val="•"/>
      <w:lvlJc w:val="left"/>
      <w:pPr>
        <w:tabs>
          <w:tab w:val="num" w:pos="2160"/>
        </w:tabs>
        <w:ind w:left="2160" w:hanging="360"/>
      </w:pPr>
      <w:rPr>
        <w:rFonts w:ascii="Arial" w:hAnsi="Arial" w:hint="default"/>
      </w:rPr>
    </w:lvl>
    <w:lvl w:ilvl="3" w:tplc="61C2D288" w:tentative="1">
      <w:start w:val="1"/>
      <w:numFmt w:val="bullet"/>
      <w:lvlText w:val="•"/>
      <w:lvlJc w:val="left"/>
      <w:pPr>
        <w:tabs>
          <w:tab w:val="num" w:pos="2880"/>
        </w:tabs>
        <w:ind w:left="2880" w:hanging="360"/>
      </w:pPr>
      <w:rPr>
        <w:rFonts w:ascii="Arial" w:hAnsi="Arial" w:hint="default"/>
      </w:rPr>
    </w:lvl>
    <w:lvl w:ilvl="4" w:tplc="5D0027D6" w:tentative="1">
      <w:start w:val="1"/>
      <w:numFmt w:val="bullet"/>
      <w:lvlText w:val="•"/>
      <w:lvlJc w:val="left"/>
      <w:pPr>
        <w:tabs>
          <w:tab w:val="num" w:pos="3600"/>
        </w:tabs>
        <w:ind w:left="3600" w:hanging="360"/>
      </w:pPr>
      <w:rPr>
        <w:rFonts w:ascii="Arial" w:hAnsi="Arial" w:hint="default"/>
      </w:rPr>
    </w:lvl>
    <w:lvl w:ilvl="5" w:tplc="870EBF56" w:tentative="1">
      <w:start w:val="1"/>
      <w:numFmt w:val="bullet"/>
      <w:lvlText w:val="•"/>
      <w:lvlJc w:val="left"/>
      <w:pPr>
        <w:tabs>
          <w:tab w:val="num" w:pos="4320"/>
        </w:tabs>
        <w:ind w:left="4320" w:hanging="360"/>
      </w:pPr>
      <w:rPr>
        <w:rFonts w:ascii="Arial" w:hAnsi="Arial" w:hint="default"/>
      </w:rPr>
    </w:lvl>
    <w:lvl w:ilvl="6" w:tplc="E1087D30" w:tentative="1">
      <w:start w:val="1"/>
      <w:numFmt w:val="bullet"/>
      <w:lvlText w:val="•"/>
      <w:lvlJc w:val="left"/>
      <w:pPr>
        <w:tabs>
          <w:tab w:val="num" w:pos="5040"/>
        </w:tabs>
        <w:ind w:left="5040" w:hanging="360"/>
      </w:pPr>
      <w:rPr>
        <w:rFonts w:ascii="Arial" w:hAnsi="Arial" w:hint="default"/>
      </w:rPr>
    </w:lvl>
    <w:lvl w:ilvl="7" w:tplc="1582867C" w:tentative="1">
      <w:start w:val="1"/>
      <w:numFmt w:val="bullet"/>
      <w:lvlText w:val="•"/>
      <w:lvlJc w:val="left"/>
      <w:pPr>
        <w:tabs>
          <w:tab w:val="num" w:pos="5760"/>
        </w:tabs>
        <w:ind w:left="5760" w:hanging="360"/>
      </w:pPr>
      <w:rPr>
        <w:rFonts w:ascii="Arial" w:hAnsi="Arial" w:hint="default"/>
      </w:rPr>
    </w:lvl>
    <w:lvl w:ilvl="8" w:tplc="BA921D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9960D3"/>
    <w:multiLevelType w:val="hybridMultilevel"/>
    <w:tmpl w:val="7BA0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42B3A"/>
    <w:multiLevelType w:val="hybridMultilevel"/>
    <w:tmpl w:val="145A1FE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6A317AF"/>
    <w:multiLevelType w:val="hybridMultilevel"/>
    <w:tmpl w:val="7054A9C6"/>
    <w:lvl w:ilvl="0" w:tplc="FFFFFFFF">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95566CA"/>
    <w:multiLevelType w:val="hybridMultilevel"/>
    <w:tmpl w:val="506E1430"/>
    <w:lvl w:ilvl="0" w:tplc="F5C40BB4">
      <w:start w:val="1"/>
      <w:numFmt w:val="bullet"/>
      <w:lvlText w:val="•"/>
      <w:lvlJc w:val="left"/>
      <w:pPr>
        <w:tabs>
          <w:tab w:val="num" w:pos="720"/>
        </w:tabs>
        <w:ind w:left="720" w:hanging="360"/>
      </w:pPr>
      <w:rPr>
        <w:rFonts w:ascii="Arial" w:hAnsi="Arial" w:hint="default"/>
      </w:rPr>
    </w:lvl>
    <w:lvl w:ilvl="1" w:tplc="3B2EC6E0" w:tentative="1">
      <w:start w:val="1"/>
      <w:numFmt w:val="bullet"/>
      <w:lvlText w:val="•"/>
      <w:lvlJc w:val="left"/>
      <w:pPr>
        <w:tabs>
          <w:tab w:val="num" w:pos="1440"/>
        </w:tabs>
        <w:ind w:left="1440" w:hanging="360"/>
      </w:pPr>
      <w:rPr>
        <w:rFonts w:ascii="Arial" w:hAnsi="Arial" w:hint="default"/>
      </w:rPr>
    </w:lvl>
    <w:lvl w:ilvl="2" w:tplc="39A49C3C" w:tentative="1">
      <w:start w:val="1"/>
      <w:numFmt w:val="bullet"/>
      <w:lvlText w:val="•"/>
      <w:lvlJc w:val="left"/>
      <w:pPr>
        <w:tabs>
          <w:tab w:val="num" w:pos="2160"/>
        </w:tabs>
        <w:ind w:left="2160" w:hanging="360"/>
      </w:pPr>
      <w:rPr>
        <w:rFonts w:ascii="Arial" w:hAnsi="Arial" w:hint="default"/>
      </w:rPr>
    </w:lvl>
    <w:lvl w:ilvl="3" w:tplc="55ACFC20" w:tentative="1">
      <w:start w:val="1"/>
      <w:numFmt w:val="bullet"/>
      <w:lvlText w:val="•"/>
      <w:lvlJc w:val="left"/>
      <w:pPr>
        <w:tabs>
          <w:tab w:val="num" w:pos="2880"/>
        </w:tabs>
        <w:ind w:left="2880" w:hanging="360"/>
      </w:pPr>
      <w:rPr>
        <w:rFonts w:ascii="Arial" w:hAnsi="Arial" w:hint="default"/>
      </w:rPr>
    </w:lvl>
    <w:lvl w:ilvl="4" w:tplc="045CA5A6" w:tentative="1">
      <w:start w:val="1"/>
      <w:numFmt w:val="bullet"/>
      <w:lvlText w:val="•"/>
      <w:lvlJc w:val="left"/>
      <w:pPr>
        <w:tabs>
          <w:tab w:val="num" w:pos="3600"/>
        </w:tabs>
        <w:ind w:left="3600" w:hanging="360"/>
      </w:pPr>
      <w:rPr>
        <w:rFonts w:ascii="Arial" w:hAnsi="Arial" w:hint="default"/>
      </w:rPr>
    </w:lvl>
    <w:lvl w:ilvl="5" w:tplc="53DCADC8" w:tentative="1">
      <w:start w:val="1"/>
      <w:numFmt w:val="bullet"/>
      <w:lvlText w:val="•"/>
      <w:lvlJc w:val="left"/>
      <w:pPr>
        <w:tabs>
          <w:tab w:val="num" w:pos="4320"/>
        </w:tabs>
        <w:ind w:left="4320" w:hanging="360"/>
      </w:pPr>
      <w:rPr>
        <w:rFonts w:ascii="Arial" w:hAnsi="Arial" w:hint="default"/>
      </w:rPr>
    </w:lvl>
    <w:lvl w:ilvl="6" w:tplc="53C62F02" w:tentative="1">
      <w:start w:val="1"/>
      <w:numFmt w:val="bullet"/>
      <w:lvlText w:val="•"/>
      <w:lvlJc w:val="left"/>
      <w:pPr>
        <w:tabs>
          <w:tab w:val="num" w:pos="5040"/>
        </w:tabs>
        <w:ind w:left="5040" w:hanging="360"/>
      </w:pPr>
      <w:rPr>
        <w:rFonts w:ascii="Arial" w:hAnsi="Arial" w:hint="default"/>
      </w:rPr>
    </w:lvl>
    <w:lvl w:ilvl="7" w:tplc="C1DEDF64" w:tentative="1">
      <w:start w:val="1"/>
      <w:numFmt w:val="bullet"/>
      <w:lvlText w:val="•"/>
      <w:lvlJc w:val="left"/>
      <w:pPr>
        <w:tabs>
          <w:tab w:val="num" w:pos="5760"/>
        </w:tabs>
        <w:ind w:left="5760" w:hanging="360"/>
      </w:pPr>
      <w:rPr>
        <w:rFonts w:ascii="Arial" w:hAnsi="Arial" w:hint="default"/>
      </w:rPr>
    </w:lvl>
    <w:lvl w:ilvl="8" w:tplc="872C4D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5F6B16"/>
    <w:multiLevelType w:val="hybridMultilevel"/>
    <w:tmpl w:val="E73E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2A2A5E"/>
    <w:multiLevelType w:val="hybridMultilevel"/>
    <w:tmpl w:val="222EB94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9D"/>
    <w:rsid w:val="000113B2"/>
    <w:rsid w:val="00075787"/>
    <w:rsid w:val="000A2023"/>
    <w:rsid w:val="000B097C"/>
    <w:rsid w:val="000E3074"/>
    <w:rsid w:val="00101E53"/>
    <w:rsid w:val="00113B26"/>
    <w:rsid w:val="001205CD"/>
    <w:rsid w:val="00137AE9"/>
    <w:rsid w:val="00153E9A"/>
    <w:rsid w:val="0016571D"/>
    <w:rsid w:val="001748CD"/>
    <w:rsid w:val="001A0A28"/>
    <w:rsid w:val="001B2415"/>
    <w:rsid w:val="001D2CBA"/>
    <w:rsid w:val="001D3800"/>
    <w:rsid w:val="001E18FC"/>
    <w:rsid w:val="001F1D7D"/>
    <w:rsid w:val="00202E2C"/>
    <w:rsid w:val="0021715C"/>
    <w:rsid w:val="00233EA0"/>
    <w:rsid w:val="002449C9"/>
    <w:rsid w:val="00261ACE"/>
    <w:rsid w:val="00287975"/>
    <w:rsid w:val="002C4575"/>
    <w:rsid w:val="002E6D51"/>
    <w:rsid w:val="002E7DB3"/>
    <w:rsid w:val="002F1379"/>
    <w:rsid w:val="002F4539"/>
    <w:rsid w:val="00313E01"/>
    <w:rsid w:val="00327B72"/>
    <w:rsid w:val="00333357"/>
    <w:rsid w:val="003432C5"/>
    <w:rsid w:val="00352647"/>
    <w:rsid w:val="0037348A"/>
    <w:rsid w:val="00386AFC"/>
    <w:rsid w:val="003A0DA5"/>
    <w:rsid w:val="003B5AA8"/>
    <w:rsid w:val="003D4CE4"/>
    <w:rsid w:val="004028E1"/>
    <w:rsid w:val="00412C13"/>
    <w:rsid w:val="00420B3B"/>
    <w:rsid w:val="0043732E"/>
    <w:rsid w:val="00441294"/>
    <w:rsid w:val="004801A6"/>
    <w:rsid w:val="004B7E22"/>
    <w:rsid w:val="00527E08"/>
    <w:rsid w:val="00533298"/>
    <w:rsid w:val="00542E93"/>
    <w:rsid w:val="00573633"/>
    <w:rsid w:val="00575181"/>
    <w:rsid w:val="005B1DF5"/>
    <w:rsid w:val="005C174F"/>
    <w:rsid w:val="005C3801"/>
    <w:rsid w:val="005C73CC"/>
    <w:rsid w:val="00607E31"/>
    <w:rsid w:val="00650CA3"/>
    <w:rsid w:val="00681EB1"/>
    <w:rsid w:val="006853BF"/>
    <w:rsid w:val="00692C54"/>
    <w:rsid w:val="006A6166"/>
    <w:rsid w:val="006C0E9C"/>
    <w:rsid w:val="006D5AFE"/>
    <w:rsid w:val="00750A99"/>
    <w:rsid w:val="00767648"/>
    <w:rsid w:val="00775872"/>
    <w:rsid w:val="007A28E2"/>
    <w:rsid w:val="007B337B"/>
    <w:rsid w:val="007C5E8C"/>
    <w:rsid w:val="007D1035"/>
    <w:rsid w:val="007F06E2"/>
    <w:rsid w:val="00826261"/>
    <w:rsid w:val="00834F5E"/>
    <w:rsid w:val="00861D58"/>
    <w:rsid w:val="008744CD"/>
    <w:rsid w:val="00876360"/>
    <w:rsid w:val="00887E56"/>
    <w:rsid w:val="008965E1"/>
    <w:rsid w:val="008A3C91"/>
    <w:rsid w:val="008C3377"/>
    <w:rsid w:val="008E36D4"/>
    <w:rsid w:val="0093023F"/>
    <w:rsid w:val="009371A8"/>
    <w:rsid w:val="00952EB2"/>
    <w:rsid w:val="0098074D"/>
    <w:rsid w:val="009B7421"/>
    <w:rsid w:val="009D3DB7"/>
    <w:rsid w:val="009F7495"/>
    <w:rsid w:val="00A07C26"/>
    <w:rsid w:val="00A34118"/>
    <w:rsid w:val="00A659A2"/>
    <w:rsid w:val="00A76B58"/>
    <w:rsid w:val="00A8512A"/>
    <w:rsid w:val="00A94109"/>
    <w:rsid w:val="00AC549D"/>
    <w:rsid w:val="00AD0966"/>
    <w:rsid w:val="00AE0D17"/>
    <w:rsid w:val="00AF3AF6"/>
    <w:rsid w:val="00AF79B5"/>
    <w:rsid w:val="00B300D9"/>
    <w:rsid w:val="00B36A4A"/>
    <w:rsid w:val="00B431BB"/>
    <w:rsid w:val="00B5334A"/>
    <w:rsid w:val="00B8369B"/>
    <w:rsid w:val="00B85789"/>
    <w:rsid w:val="00B90BF1"/>
    <w:rsid w:val="00B959B3"/>
    <w:rsid w:val="00B96C12"/>
    <w:rsid w:val="00C17070"/>
    <w:rsid w:val="00C544AE"/>
    <w:rsid w:val="00C62EC0"/>
    <w:rsid w:val="00C6368F"/>
    <w:rsid w:val="00C77073"/>
    <w:rsid w:val="00C813ED"/>
    <w:rsid w:val="00C83806"/>
    <w:rsid w:val="00C940C4"/>
    <w:rsid w:val="00CB3F65"/>
    <w:rsid w:val="00CC23B4"/>
    <w:rsid w:val="00CC6384"/>
    <w:rsid w:val="00CE02B4"/>
    <w:rsid w:val="00CE17E8"/>
    <w:rsid w:val="00CE2917"/>
    <w:rsid w:val="00CE73CB"/>
    <w:rsid w:val="00CF1FF7"/>
    <w:rsid w:val="00D23014"/>
    <w:rsid w:val="00D31275"/>
    <w:rsid w:val="00D351F9"/>
    <w:rsid w:val="00D6623E"/>
    <w:rsid w:val="00D81C5C"/>
    <w:rsid w:val="00D83F61"/>
    <w:rsid w:val="00DA3DD2"/>
    <w:rsid w:val="00DD30C0"/>
    <w:rsid w:val="00DD430B"/>
    <w:rsid w:val="00DF1607"/>
    <w:rsid w:val="00E06AF5"/>
    <w:rsid w:val="00E16331"/>
    <w:rsid w:val="00E248A1"/>
    <w:rsid w:val="00E668A7"/>
    <w:rsid w:val="00E678C5"/>
    <w:rsid w:val="00E86468"/>
    <w:rsid w:val="00E87203"/>
    <w:rsid w:val="00EB266D"/>
    <w:rsid w:val="00EE067B"/>
    <w:rsid w:val="00F0641C"/>
    <w:rsid w:val="00F2016B"/>
    <w:rsid w:val="00F550B6"/>
    <w:rsid w:val="00F90E72"/>
    <w:rsid w:val="00F94F57"/>
    <w:rsid w:val="00FA053A"/>
    <w:rsid w:val="00FA0F3C"/>
    <w:rsid w:val="00FC20C9"/>
    <w:rsid w:val="00FD3D5A"/>
    <w:rsid w:val="00FF72C4"/>
    <w:rsid w:val="51EC1EE2"/>
    <w:rsid w:val="70019C7B"/>
    <w:rsid w:val="76928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B9CA9F"/>
  <w15:chartTrackingRefBased/>
  <w15:docId w15:val="{EC8AE10A-F8AD-405F-A63F-267915A7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AF6"/>
  </w:style>
  <w:style w:type="paragraph" w:styleId="Heading1">
    <w:name w:val="heading 1"/>
    <w:basedOn w:val="Normal"/>
    <w:next w:val="Normal"/>
    <w:link w:val="Heading1Char"/>
    <w:uiPriority w:val="9"/>
    <w:qFormat/>
    <w:rsid w:val="00AF3AF6"/>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49D"/>
  </w:style>
  <w:style w:type="paragraph" w:styleId="Footer">
    <w:name w:val="footer"/>
    <w:basedOn w:val="Normal"/>
    <w:link w:val="FooterChar"/>
    <w:uiPriority w:val="99"/>
    <w:unhideWhenUsed/>
    <w:rsid w:val="00AC5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49D"/>
  </w:style>
  <w:style w:type="character" w:styleId="CommentReference">
    <w:name w:val="annotation reference"/>
    <w:basedOn w:val="DefaultParagraphFont"/>
    <w:uiPriority w:val="99"/>
    <w:semiHidden/>
    <w:unhideWhenUsed/>
    <w:rsid w:val="00F90E72"/>
    <w:rPr>
      <w:sz w:val="16"/>
      <w:szCs w:val="16"/>
    </w:rPr>
  </w:style>
  <w:style w:type="paragraph" w:styleId="CommentText">
    <w:name w:val="annotation text"/>
    <w:basedOn w:val="Normal"/>
    <w:link w:val="CommentTextChar"/>
    <w:uiPriority w:val="99"/>
    <w:semiHidden/>
    <w:unhideWhenUsed/>
    <w:rsid w:val="00F90E72"/>
    <w:pPr>
      <w:spacing w:line="240" w:lineRule="auto"/>
    </w:pPr>
    <w:rPr>
      <w:sz w:val="20"/>
      <w:szCs w:val="20"/>
    </w:rPr>
  </w:style>
  <w:style w:type="character" w:customStyle="1" w:styleId="CommentTextChar">
    <w:name w:val="Comment Text Char"/>
    <w:basedOn w:val="DefaultParagraphFont"/>
    <w:link w:val="CommentText"/>
    <w:uiPriority w:val="99"/>
    <w:semiHidden/>
    <w:rsid w:val="00F90E72"/>
    <w:rPr>
      <w:sz w:val="20"/>
      <w:szCs w:val="20"/>
    </w:rPr>
  </w:style>
  <w:style w:type="paragraph" w:styleId="CommentSubject">
    <w:name w:val="annotation subject"/>
    <w:basedOn w:val="CommentText"/>
    <w:next w:val="CommentText"/>
    <w:link w:val="CommentSubjectChar"/>
    <w:uiPriority w:val="99"/>
    <w:semiHidden/>
    <w:unhideWhenUsed/>
    <w:rsid w:val="00F90E72"/>
    <w:rPr>
      <w:b/>
      <w:bCs/>
    </w:rPr>
  </w:style>
  <w:style w:type="character" w:customStyle="1" w:styleId="CommentSubjectChar">
    <w:name w:val="Comment Subject Char"/>
    <w:basedOn w:val="CommentTextChar"/>
    <w:link w:val="CommentSubject"/>
    <w:uiPriority w:val="99"/>
    <w:semiHidden/>
    <w:rsid w:val="00F90E72"/>
    <w:rPr>
      <w:b/>
      <w:bCs/>
      <w:sz w:val="20"/>
      <w:szCs w:val="20"/>
    </w:rPr>
  </w:style>
  <w:style w:type="paragraph" w:styleId="BalloonText">
    <w:name w:val="Balloon Text"/>
    <w:basedOn w:val="Normal"/>
    <w:link w:val="BalloonTextChar"/>
    <w:uiPriority w:val="99"/>
    <w:semiHidden/>
    <w:unhideWhenUsed/>
    <w:rsid w:val="00F9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E72"/>
    <w:rPr>
      <w:rFonts w:ascii="Segoe UI" w:hAnsi="Segoe UI" w:cs="Segoe UI"/>
      <w:sz w:val="18"/>
      <w:szCs w:val="18"/>
    </w:rPr>
  </w:style>
  <w:style w:type="character" w:styleId="Hyperlink">
    <w:name w:val="Hyperlink"/>
    <w:basedOn w:val="DefaultParagraphFont"/>
    <w:uiPriority w:val="99"/>
    <w:unhideWhenUsed/>
    <w:rsid w:val="00F90E72"/>
    <w:rPr>
      <w:color w:val="0563C1" w:themeColor="hyperlink"/>
      <w:u w:val="single"/>
    </w:rPr>
  </w:style>
  <w:style w:type="table" w:styleId="TableGrid">
    <w:name w:val="Table Grid"/>
    <w:basedOn w:val="TableNormal"/>
    <w:uiPriority w:val="39"/>
    <w:rsid w:val="00D2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3AF6"/>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AF3A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AF6"/>
    <w:rPr>
      <w:sz w:val="20"/>
      <w:szCs w:val="20"/>
    </w:rPr>
  </w:style>
  <w:style w:type="character" w:styleId="FootnoteReference">
    <w:name w:val="footnote reference"/>
    <w:basedOn w:val="DefaultParagraphFont"/>
    <w:uiPriority w:val="99"/>
    <w:semiHidden/>
    <w:unhideWhenUsed/>
    <w:rsid w:val="00AF3AF6"/>
    <w:rPr>
      <w:vertAlign w:val="superscript"/>
    </w:rPr>
  </w:style>
  <w:style w:type="paragraph" w:styleId="ListParagraph">
    <w:name w:val="List Paragraph"/>
    <w:basedOn w:val="Normal"/>
    <w:uiPriority w:val="34"/>
    <w:qFormat/>
    <w:rsid w:val="00AF3AF6"/>
    <w:pPr>
      <w:ind w:left="720"/>
      <w:contextualSpacing/>
    </w:pPr>
  </w:style>
  <w:style w:type="character" w:customStyle="1" w:styleId="UnresolvedMention1">
    <w:name w:val="Unresolved Mention1"/>
    <w:basedOn w:val="DefaultParagraphFont"/>
    <w:uiPriority w:val="99"/>
    <w:semiHidden/>
    <w:unhideWhenUsed/>
    <w:rsid w:val="00E668A7"/>
    <w:rPr>
      <w:color w:val="605E5C"/>
      <w:shd w:val="clear" w:color="auto" w:fill="E1DFDD"/>
    </w:rPr>
  </w:style>
  <w:style w:type="character" w:styleId="FollowedHyperlink">
    <w:name w:val="FollowedHyperlink"/>
    <w:basedOn w:val="DefaultParagraphFont"/>
    <w:uiPriority w:val="99"/>
    <w:semiHidden/>
    <w:unhideWhenUsed/>
    <w:rsid w:val="00F06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5112">
      <w:bodyDiv w:val="1"/>
      <w:marLeft w:val="0"/>
      <w:marRight w:val="0"/>
      <w:marTop w:val="0"/>
      <w:marBottom w:val="0"/>
      <w:divBdr>
        <w:top w:val="none" w:sz="0" w:space="0" w:color="auto"/>
        <w:left w:val="none" w:sz="0" w:space="0" w:color="auto"/>
        <w:bottom w:val="none" w:sz="0" w:space="0" w:color="auto"/>
        <w:right w:val="none" w:sz="0" w:space="0" w:color="auto"/>
      </w:divBdr>
      <w:divsChild>
        <w:div w:id="1431778308">
          <w:marLeft w:val="360"/>
          <w:marRight w:val="0"/>
          <w:marTop w:val="0"/>
          <w:marBottom w:val="360"/>
          <w:divBdr>
            <w:top w:val="none" w:sz="0" w:space="0" w:color="auto"/>
            <w:left w:val="none" w:sz="0" w:space="0" w:color="auto"/>
            <w:bottom w:val="none" w:sz="0" w:space="0" w:color="auto"/>
            <w:right w:val="none" w:sz="0" w:space="0" w:color="auto"/>
          </w:divBdr>
        </w:div>
      </w:divsChild>
    </w:div>
    <w:div w:id="1086614296">
      <w:bodyDiv w:val="1"/>
      <w:marLeft w:val="0"/>
      <w:marRight w:val="0"/>
      <w:marTop w:val="0"/>
      <w:marBottom w:val="0"/>
      <w:divBdr>
        <w:top w:val="none" w:sz="0" w:space="0" w:color="auto"/>
        <w:left w:val="none" w:sz="0" w:space="0" w:color="auto"/>
        <w:bottom w:val="none" w:sz="0" w:space="0" w:color="auto"/>
        <w:right w:val="none" w:sz="0" w:space="0" w:color="auto"/>
      </w:divBdr>
      <w:divsChild>
        <w:div w:id="2100516752">
          <w:marLeft w:val="0"/>
          <w:marRight w:val="0"/>
          <w:marTop w:val="0"/>
          <w:marBottom w:val="0"/>
          <w:divBdr>
            <w:top w:val="none" w:sz="0" w:space="0" w:color="auto"/>
            <w:left w:val="none" w:sz="0" w:space="0" w:color="auto"/>
            <w:bottom w:val="none" w:sz="0" w:space="0" w:color="auto"/>
            <w:right w:val="none" w:sz="0" w:space="0" w:color="auto"/>
          </w:divBdr>
          <w:divsChild>
            <w:div w:id="1514761781">
              <w:marLeft w:val="0"/>
              <w:marRight w:val="0"/>
              <w:marTop w:val="0"/>
              <w:marBottom w:val="0"/>
              <w:divBdr>
                <w:top w:val="none" w:sz="0" w:space="0" w:color="auto"/>
                <w:left w:val="none" w:sz="0" w:space="0" w:color="auto"/>
                <w:bottom w:val="none" w:sz="0" w:space="0" w:color="auto"/>
                <w:right w:val="none" w:sz="0" w:space="0" w:color="auto"/>
              </w:divBdr>
              <w:divsChild>
                <w:div w:id="725568583">
                  <w:marLeft w:val="0"/>
                  <w:marRight w:val="0"/>
                  <w:marTop w:val="0"/>
                  <w:marBottom w:val="0"/>
                  <w:divBdr>
                    <w:top w:val="none" w:sz="0" w:space="0" w:color="auto"/>
                    <w:left w:val="none" w:sz="0" w:space="0" w:color="auto"/>
                    <w:bottom w:val="none" w:sz="0" w:space="0" w:color="auto"/>
                    <w:right w:val="none" w:sz="0" w:space="0" w:color="auto"/>
                  </w:divBdr>
                  <w:divsChild>
                    <w:div w:id="16361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4096">
      <w:bodyDiv w:val="1"/>
      <w:marLeft w:val="0"/>
      <w:marRight w:val="0"/>
      <w:marTop w:val="0"/>
      <w:marBottom w:val="0"/>
      <w:divBdr>
        <w:top w:val="none" w:sz="0" w:space="0" w:color="auto"/>
        <w:left w:val="none" w:sz="0" w:space="0" w:color="auto"/>
        <w:bottom w:val="none" w:sz="0" w:space="0" w:color="auto"/>
        <w:right w:val="none" w:sz="0" w:space="0" w:color="auto"/>
      </w:divBdr>
      <w:divsChild>
        <w:div w:id="1507019974">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hpresearchoffice@kcl.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sttcharity.org.uk/sites/default/files/GSTTC_MLTC_Report_2018.pdf" TargetMode="External"/><Relationship Id="rId7" Type="http://schemas.openxmlformats.org/officeDocument/2006/relationships/hyperlink" Target="https://doi.org/10.3399/bjgp14X680545" TargetMode="External"/><Relationship Id="rId2" Type="http://schemas.openxmlformats.org/officeDocument/2006/relationships/hyperlink" Target="https://www.england.nhs.uk/wp-content/uploads/2014/09/ltc-infographic.pdf" TargetMode="External"/><Relationship Id="rId1" Type="http://schemas.openxmlformats.org/officeDocument/2006/relationships/hyperlink" Target="https://assets.publishing.service.gov.uk/government/uploads/system/uploads/attachment_data/file/216528/dh_134486.pdf" TargetMode="External"/><Relationship Id="rId6" Type="http://schemas.openxmlformats.org/officeDocument/2006/relationships/hyperlink" Target="https://acmedsci.ac.uk/file-download/82222577" TargetMode="External"/><Relationship Id="rId5" Type="http://schemas.openxmlformats.org/officeDocument/2006/relationships/hyperlink" Target="https://acmedsci.ac.uk/file-download/82222577" TargetMode="External"/><Relationship Id="rId4" Type="http://schemas.openxmlformats.org/officeDocument/2006/relationships/hyperlink" Target="https://www.gsttcharity.org.uk/sites/default/files/GSTTC_MLTC_Report_2018.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92556-B6A9-4217-A19E-FCF96C61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7769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Christopher</dc:creator>
  <cp:keywords/>
  <dc:description/>
  <cp:lastModifiedBy>Bird, Christopher</cp:lastModifiedBy>
  <cp:revision>2</cp:revision>
  <dcterms:created xsi:type="dcterms:W3CDTF">2019-05-14T12:56:00Z</dcterms:created>
  <dcterms:modified xsi:type="dcterms:W3CDTF">2019-05-14T12:56:00Z</dcterms:modified>
</cp:coreProperties>
</file>