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C5" w:rsidRPr="00FE1047" w:rsidRDefault="00FE1047" w:rsidP="00FE1047">
      <w:pPr>
        <w:jc w:val="center"/>
        <w:rPr>
          <w:rFonts w:ascii="Arial" w:hAnsi="Arial" w:cs="Arial"/>
          <w:b/>
        </w:rPr>
      </w:pPr>
      <w:r w:rsidRPr="00FE1047">
        <w:rPr>
          <w:rFonts w:ascii="Arial" w:hAnsi="Arial" w:cs="Arial"/>
          <w:b/>
        </w:rPr>
        <w:t>MLTC Challenge Fund Assessment Committee</w:t>
      </w:r>
    </w:p>
    <w:p w:rsidR="00FE1047" w:rsidRPr="00FE1047" w:rsidRDefault="00FE1047">
      <w:pPr>
        <w:rPr>
          <w:rFonts w:ascii="Arial" w:hAnsi="Arial" w:cs="Arial"/>
        </w:rPr>
      </w:pPr>
    </w:p>
    <w:p w:rsidR="00FE1047" w:rsidRPr="00FE1047" w:rsidRDefault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External Chair –</w:t>
      </w:r>
      <w:r w:rsidR="00F0228A">
        <w:rPr>
          <w:rFonts w:ascii="Arial" w:hAnsi="Arial" w:cs="Arial"/>
        </w:rPr>
        <w:t xml:space="preserve">Professor Kevin Fenton, </w:t>
      </w:r>
      <w:r w:rsidR="00F0228A" w:rsidRPr="00F0228A">
        <w:rPr>
          <w:rFonts w:ascii="Arial" w:hAnsi="Arial" w:cs="Arial"/>
        </w:rPr>
        <w:t>Public Health England National Director for Health and Wellbeing</w:t>
      </w:r>
      <w:r w:rsidR="00F0228A">
        <w:rPr>
          <w:rFonts w:ascii="Arial" w:hAnsi="Arial" w:cs="Arial"/>
        </w:rPr>
        <w:t>.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Professor Charles Wolfe, Professor of Public Health, Head of School of Population Health and Environmental Sciences</w:t>
      </w:r>
    </w:p>
    <w:p w:rsidR="00FE1047" w:rsidRPr="00FE1047" w:rsidRDefault="00CC298E" w:rsidP="00CC298E">
      <w:pPr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FE1047" w:rsidRPr="00FE1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Helen Fisher</w:t>
      </w:r>
      <w:r w:rsidR="00FE1047" w:rsidRPr="00FE1047">
        <w:rPr>
          <w:rFonts w:ascii="Arial" w:hAnsi="Arial" w:cs="Arial"/>
        </w:rPr>
        <w:t xml:space="preserve">, </w:t>
      </w:r>
      <w:r w:rsidRPr="00CC298E">
        <w:rPr>
          <w:rFonts w:ascii="Arial" w:hAnsi="Arial" w:cs="Arial"/>
        </w:rPr>
        <w:t>Reader in Developmental Psychopathology</w:t>
      </w:r>
      <w:r w:rsidR="00FE1047" w:rsidRPr="00FE1047">
        <w:rPr>
          <w:rFonts w:ascii="Arial" w:hAnsi="Arial" w:cs="Arial"/>
        </w:rPr>
        <w:t xml:space="preserve">, </w:t>
      </w:r>
      <w:r w:rsidRPr="00CC298E">
        <w:rPr>
          <w:rFonts w:ascii="Arial" w:hAnsi="Arial" w:cs="Arial"/>
        </w:rPr>
        <w:t xml:space="preserve">Social, Genetic &amp; </w:t>
      </w:r>
      <w:r>
        <w:rPr>
          <w:rFonts w:ascii="Arial" w:hAnsi="Arial" w:cs="Arial"/>
        </w:rPr>
        <w:t xml:space="preserve">Developmental Psychiatry Centre, </w:t>
      </w:r>
      <w:r w:rsidRPr="00CC298E">
        <w:rPr>
          <w:rFonts w:ascii="Arial" w:hAnsi="Arial" w:cs="Arial"/>
        </w:rPr>
        <w:t>Institute of Psychiatry, Psychology &amp; Neuroscience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Professor Gill Manthorpe</w:t>
      </w:r>
      <w:r>
        <w:rPr>
          <w:rFonts w:ascii="Arial" w:hAnsi="Arial" w:cs="Arial"/>
        </w:rPr>
        <w:t xml:space="preserve">, </w:t>
      </w:r>
      <w:r w:rsidRPr="00FE1047">
        <w:rPr>
          <w:rFonts w:ascii="Arial" w:hAnsi="Arial" w:cs="Arial"/>
        </w:rPr>
        <w:t>Director, Social Care Workforce Research Unit</w:t>
      </w:r>
      <w:r>
        <w:rPr>
          <w:rFonts w:ascii="Arial" w:hAnsi="Arial" w:cs="Arial"/>
        </w:rPr>
        <w:t>, Faculty of Social Science and Public Policy</w:t>
      </w:r>
    </w:p>
    <w:p w:rsidR="009804D6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Dr Hiten Dodhia</w:t>
      </w:r>
      <w:r w:rsidR="009804D6">
        <w:rPr>
          <w:rFonts w:ascii="Arial" w:hAnsi="Arial" w:cs="Arial"/>
        </w:rPr>
        <w:t xml:space="preserve">, </w:t>
      </w:r>
      <w:r w:rsidR="009804D6" w:rsidRPr="009804D6">
        <w:rPr>
          <w:rFonts w:ascii="Arial" w:hAnsi="Arial" w:cs="Arial"/>
        </w:rPr>
        <w:t>Consultant in Public Health</w:t>
      </w:r>
      <w:r w:rsidR="009804D6">
        <w:rPr>
          <w:rFonts w:ascii="Arial" w:hAnsi="Arial" w:cs="Arial"/>
        </w:rPr>
        <w:t xml:space="preserve">, Lambeth NHS, Visiting Lecturer in </w:t>
      </w:r>
      <w:r w:rsidR="009804D6" w:rsidRPr="00FE1047">
        <w:rPr>
          <w:rFonts w:ascii="Arial" w:hAnsi="Arial" w:cs="Arial"/>
        </w:rPr>
        <w:t>School of Population Health and Environmental Sciences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Dr Stephanie Hatch</w:t>
      </w:r>
      <w:r w:rsidR="009804D6">
        <w:rPr>
          <w:rFonts w:ascii="Arial" w:hAnsi="Arial" w:cs="Arial"/>
        </w:rPr>
        <w:t xml:space="preserve">, Reader in </w:t>
      </w:r>
      <w:r w:rsidR="009804D6" w:rsidRPr="009804D6">
        <w:rPr>
          <w:rFonts w:ascii="Arial" w:hAnsi="Arial" w:cs="Arial"/>
        </w:rPr>
        <w:t>sociolo</w:t>
      </w:r>
      <w:r w:rsidR="009804D6">
        <w:rPr>
          <w:rFonts w:ascii="Arial" w:hAnsi="Arial" w:cs="Arial"/>
        </w:rPr>
        <w:t xml:space="preserve">gy and psychiatric epidemiology, </w:t>
      </w:r>
      <w:r w:rsidR="009804D6" w:rsidRPr="009804D6">
        <w:rPr>
          <w:rFonts w:ascii="Arial" w:hAnsi="Arial" w:cs="Arial"/>
        </w:rPr>
        <w:t>I</w:t>
      </w:r>
      <w:r w:rsidR="009804D6">
        <w:rPr>
          <w:rFonts w:ascii="Arial" w:hAnsi="Arial" w:cs="Arial"/>
        </w:rPr>
        <w:t xml:space="preserve">nstitute </w:t>
      </w:r>
      <w:r w:rsidR="009804D6" w:rsidRPr="009804D6">
        <w:rPr>
          <w:rFonts w:ascii="Arial" w:hAnsi="Arial" w:cs="Arial"/>
        </w:rPr>
        <w:t>o</w:t>
      </w:r>
      <w:r w:rsidR="009804D6">
        <w:rPr>
          <w:rFonts w:ascii="Arial" w:hAnsi="Arial" w:cs="Arial"/>
        </w:rPr>
        <w:t xml:space="preserve">f </w:t>
      </w:r>
      <w:r w:rsidR="009804D6" w:rsidRPr="009804D6">
        <w:rPr>
          <w:rFonts w:ascii="Arial" w:hAnsi="Arial" w:cs="Arial"/>
        </w:rPr>
        <w:t>P</w:t>
      </w:r>
      <w:r w:rsidR="009804D6">
        <w:rPr>
          <w:rFonts w:ascii="Arial" w:hAnsi="Arial" w:cs="Arial"/>
        </w:rPr>
        <w:t xml:space="preserve">sychiatry, </w:t>
      </w:r>
      <w:r w:rsidR="009804D6" w:rsidRPr="009804D6">
        <w:rPr>
          <w:rFonts w:ascii="Arial" w:hAnsi="Arial" w:cs="Arial"/>
        </w:rPr>
        <w:t>P</w:t>
      </w:r>
      <w:r w:rsidR="009804D6">
        <w:rPr>
          <w:rFonts w:ascii="Arial" w:hAnsi="Arial" w:cs="Arial"/>
        </w:rPr>
        <w:t xml:space="preserve">sychology and </w:t>
      </w:r>
      <w:r w:rsidR="009804D6" w:rsidRPr="009804D6">
        <w:rPr>
          <w:rFonts w:ascii="Arial" w:hAnsi="Arial" w:cs="Arial"/>
        </w:rPr>
        <w:t>N</w:t>
      </w:r>
      <w:r w:rsidR="009804D6">
        <w:rPr>
          <w:rFonts w:ascii="Arial" w:hAnsi="Arial" w:cs="Arial"/>
        </w:rPr>
        <w:t>euroscience</w:t>
      </w:r>
      <w:r w:rsidR="009804D6" w:rsidRPr="009804D6">
        <w:rPr>
          <w:rFonts w:ascii="Arial" w:hAnsi="Arial" w:cs="Arial"/>
        </w:rPr>
        <w:t>.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Dr Jen Dowd</w:t>
      </w:r>
      <w:r w:rsidR="009804D6">
        <w:rPr>
          <w:rFonts w:ascii="Arial" w:hAnsi="Arial" w:cs="Arial"/>
        </w:rPr>
        <w:t>, Senior Lecturer</w:t>
      </w:r>
      <w:r w:rsidR="009804D6" w:rsidRPr="009804D6">
        <w:rPr>
          <w:rFonts w:ascii="Arial" w:hAnsi="Arial" w:cs="Arial"/>
        </w:rPr>
        <w:t xml:space="preserve"> in Global Health in the Department of Global Health and Social Medicine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 xml:space="preserve">Dr </w:t>
      </w:r>
      <w:r w:rsidR="00C17578">
        <w:rPr>
          <w:rFonts w:ascii="Arial" w:hAnsi="Arial" w:cs="Arial"/>
        </w:rPr>
        <w:t>Mark Ashworth</w:t>
      </w:r>
      <w:r w:rsidR="009804D6">
        <w:rPr>
          <w:rFonts w:ascii="Arial" w:hAnsi="Arial" w:cs="Arial"/>
        </w:rPr>
        <w:t xml:space="preserve">, </w:t>
      </w:r>
      <w:r w:rsidR="00C17578" w:rsidRPr="00C17578">
        <w:rPr>
          <w:rFonts w:ascii="Arial" w:hAnsi="Arial" w:cs="Arial"/>
        </w:rPr>
        <w:t>Reader in Primary Care</w:t>
      </w:r>
      <w:r w:rsidR="009804D6" w:rsidRPr="009804D6">
        <w:rPr>
          <w:rFonts w:ascii="Arial" w:hAnsi="Arial" w:cs="Arial"/>
        </w:rPr>
        <w:t xml:space="preserve">, School of Population Health and Environmental Sciences  </w:t>
      </w:r>
    </w:p>
    <w:p w:rsidR="00C17578" w:rsidRDefault="00C17578" w:rsidP="00C17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Payam </w:t>
      </w:r>
      <w:proofErr w:type="spellStart"/>
      <w:r>
        <w:rPr>
          <w:rFonts w:ascii="Arial" w:hAnsi="Arial" w:cs="Arial"/>
        </w:rPr>
        <w:t>Torabi</w:t>
      </w:r>
      <w:proofErr w:type="spellEnd"/>
      <w:r>
        <w:rPr>
          <w:rFonts w:ascii="Arial" w:hAnsi="Arial" w:cs="Arial"/>
        </w:rPr>
        <w:t xml:space="preserve">, GP, Southwark </w:t>
      </w:r>
      <w:r w:rsidRPr="00C17578">
        <w:rPr>
          <w:rFonts w:ascii="Arial" w:hAnsi="Arial" w:cs="Arial"/>
        </w:rPr>
        <w:t>Clinical Effectiveness Clinical Lead</w:t>
      </w:r>
    </w:p>
    <w:p w:rsidR="00DA0A70" w:rsidRDefault="00DA0A70" w:rsidP="00FE1047">
      <w:pPr>
        <w:rPr>
          <w:rFonts w:ascii="Arial" w:hAnsi="Arial" w:cs="Arial"/>
        </w:rPr>
      </w:pPr>
      <w:bookmarkStart w:id="0" w:name="_GoBack"/>
      <w:bookmarkEnd w:id="0"/>
    </w:p>
    <w:p w:rsidR="00FE1047" w:rsidRPr="00FE1047" w:rsidRDefault="00CC298E" w:rsidP="00FE1047">
      <w:pPr>
        <w:rPr>
          <w:rFonts w:ascii="Arial" w:hAnsi="Arial" w:cs="Arial"/>
        </w:rPr>
      </w:pPr>
      <w:r>
        <w:rPr>
          <w:rFonts w:ascii="Arial" w:hAnsi="Arial" w:cs="Arial"/>
        </w:rPr>
        <w:t>Barbara Reichwein</w:t>
      </w:r>
      <w:r w:rsidR="00FE1047" w:rsidRPr="00FE1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E1047" w:rsidRPr="00FE1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MLTC P</w:t>
      </w:r>
      <w:r w:rsidRPr="00CC298E">
        <w:rPr>
          <w:rFonts w:ascii="Arial" w:hAnsi="Arial" w:cs="Arial"/>
        </w:rPr>
        <w:t>rogramme director</w:t>
      </w:r>
      <w:r w:rsidR="00FE1047" w:rsidRPr="00FE1047">
        <w:rPr>
          <w:rFonts w:ascii="Arial" w:hAnsi="Arial" w:cs="Arial"/>
        </w:rPr>
        <w:t>, Guys and St Thomas Charity</w:t>
      </w:r>
    </w:p>
    <w:p w:rsidR="009804D6" w:rsidRDefault="00DA0A70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Dr Tom Foulkes</w:t>
      </w:r>
      <w:r>
        <w:rPr>
          <w:rFonts w:ascii="Arial" w:hAnsi="Arial" w:cs="Arial"/>
        </w:rPr>
        <w:t>, Director or Research Development, King’s College London</w:t>
      </w:r>
    </w:p>
    <w:p w:rsidR="009804D6" w:rsidRPr="00FE1047" w:rsidRDefault="009804D6" w:rsidP="00FE1047">
      <w:pPr>
        <w:rPr>
          <w:rFonts w:ascii="Arial" w:hAnsi="Arial" w:cs="Arial"/>
        </w:rPr>
      </w:pPr>
      <w:r>
        <w:rPr>
          <w:rFonts w:ascii="Arial" w:hAnsi="Arial" w:cs="Arial"/>
        </w:rPr>
        <w:t>Dr Chris Bird MLTC Challenge Fund Manager</w:t>
      </w:r>
    </w:p>
    <w:sectPr w:rsidR="009804D6" w:rsidRPr="00FE1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47"/>
    <w:rsid w:val="002A070C"/>
    <w:rsid w:val="009804D6"/>
    <w:rsid w:val="00C17578"/>
    <w:rsid w:val="00CB7A30"/>
    <w:rsid w:val="00CC298E"/>
    <w:rsid w:val="00DA0A70"/>
    <w:rsid w:val="00F0228A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D9E88-C6A6-42D1-80CF-16CAA94D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Christopher</dc:creator>
  <cp:keywords/>
  <dc:description/>
  <cp:lastModifiedBy>Bird, Christopher</cp:lastModifiedBy>
  <cp:revision>2</cp:revision>
  <dcterms:created xsi:type="dcterms:W3CDTF">2019-03-13T10:01:00Z</dcterms:created>
  <dcterms:modified xsi:type="dcterms:W3CDTF">2019-03-13T10:01:00Z</dcterms:modified>
</cp:coreProperties>
</file>